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Default="00E403E1">
      <w:pPr>
        <w:tabs>
          <w:tab w:val="left" w:pos="7740"/>
        </w:tabs>
        <w:jc w:val="center"/>
        <w:rPr>
          <w:rFonts w:ascii="仿宋" w:eastAsia="仿宋" w:hAnsi="仿宋" w:hint="eastAsia"/>
          <w:b/>
          <w:sz w:val="36"/>
        </w:rPr>
      </w:pPr>
      <w:bookmarkStart w:id="0" w:name="xxqqWholeArea"/>
    </w:p>
    <w:p w:rsidR="00000000" w:rsidRDefault="00E403E1">
      <w:pPr>
        <w:tabs>
          <w:tab w:val="left" w:pos="7740"/>
        </w:tabs>
        <w:jc w:val="center"/>
        <w:rPr>
          <w:rFonts w:ascii="仿宋" w:eastAsia="仿宋" w:hAnsi="仿宋" w:hint="eastAsia"/>
          <w:b/>
          <w:sz w:val="36"/>
        </w:rPr>
      </w:pPr>
    </w:p>
    <w:p w:rsidR="00000000" w:rsidRDefault="00E403E1">
      <w:pPr>
        <w:jc w:val="center"/>
        <w:rPr>
          <w:rFonts w:ascii="仿宋" w:eastAsia="仿宋" w:hAnsi="仿宋" w:hint="eastAsia"/>
          <w:b/>
          <w:sz w:val="36"/>
        </w:rPr>
      </w:pPr>
    </w:p>
    <w:p w:rsidR="00000000" w:rsidRDefault="00E403E1">
      <w:pPr>
        <w:spacing w:line="360" w:lineRule="auto"/>
        <w:jc w:val="center"/>
        <w:rPr>
          <w:rFonts w:ascii="仿宋" w:eastAsia="仿宋" w:hAnsi="仿宋" w:hint="eastAsia"/>
          <w:b/>
          <w:sz w:val="44"/>
        </w:rPr>
      </w:pPr>
      <w:r>
        <w:rPr>
          <w:rFonts w:ascii="仿宋" w:eastAsia="仿宋" w:hAnsi="仿宋" w:hint="eastAsia"/>
          <w:b/>
          <w:sz w:val="44"/>
        </w:rPr>
        <w:t>北京经济技术研修学院</w:t>
      </w:r>
    </w:p>
    <w:p w:rsidR="00000000" w:rsidRDefault="00E403E1">
      <w:pPr>
        <w:spacing w:line="360" w:lineRule="auto"/>
        <w:jc w:val="center"/>
        <w:rPr>
          <w:rFonts w:ascii="仿宋" w:eastAsia="仿宋" w:hAnsi="仿宋" w:hint="eastAsia"/>
          <w:b/>
          <w:sz w:val="44"/>
        </w:rPr>
      </w:pPr>
      <w:r>
        <w:rPr>
          <w:rFonts w:ascii="仿宋" w:eastAsia="仿宋" w:hAnsi="仿宋" w:hint="eastAsia"/>
          <w:b/>
          <w:sz w:val="44"/>
        </w:rPr>
        <w:t>2022</w:t>
      </w:r>
      <w:r>
        <w:rPr>
          <w:rFonts w:ascii="仿宋" w:eastAsia="仿宋" w:hAnsi="仿宋" w:hint="eastAsia"/>
          <w:b/>
          <w:sz w:val="44"/>
        </w:rPr>
        <w:t>年度</w:t>
      </w:r>
    </w:p>
    <w:p w:rsidR="00000000" w:rsidRDefault="00E403E1">
      <w:pPr>
        <w:spacing w:line="360" w:lineRule="auto"/>
        <w:jc w:val="center"/>
        <w:rPr>
          <w:rFonts w:ascii="仿宋" w:eastAsia="仿宋" w:hAnsi="仿宋" w:hint="eastAsia"/>
          <w:b/>
          <w:sz w:val="44"/>
        </w:rPr>
      </w:pPr>
      <w:r>
        <w:rPr>
          <w:rFonts w:ascii="仿宋" w:eastAsia="仿宋" w:hAnsi="仿宋" w:hint="eastAsia"/>
          <w:b/>
          <w:sz w:val="44"/>
        </w:rPr>
        <w:t>审</w:t>
      </w:r>
      <w:r>
        <w:rPr>
          <w:rFonts w:ascii="仿宋" w:eastAsia="仿宋" w:hAnsi="仿宋"/>
          <w:b/>
          <w:sz w:val="44"/>
        </w:rPr>
        <w:t xml:space="preserve"> </w:t>
      </w:r>
      <w:r>
        <w:rPr>
          <w:rFonts w:ascii="仿宋" w:eastAsia="仿宋" w:hAnsi="仿宋" w:hint="eastAsia"/>
          <w:b/>
          <w:sz w:val="44"/>
        </w:rPr>
        <w:t>计</w:t>
      </w:r>
      <w:r>
        <w:rPr>
          <w:rFonts w:ascii="仿宋" w:eastAsia="仿宋" w:hAnsi="仿宋"/>
          <w:b/>
          <w:sz w:val="44"/>
        </w:rPr>
        <w:t xml:space="preserve"> </w:t>
      </w:r>
      <w:r>
        <w:rPr>
          <w:rFonts w:ascii="仿宋" w:eastAsia="仿宋" w:hAnsi="仿宋" w:hint="eastAsia"/>
          <w:b/>
          <w:sz w:val="44"/>
        </w:rPr>
        <w:t>报</w:t>
      </w:r>
      <w:r>
        <w:rPr>
          <w:rFonts w:ascii="仿宋" w:eastAsia="仿宋" w:hAnsi="仿宋"/>
          <w:b/>
          <w:sz w:val="44"/>
        </w:rPr>
        <w:t xml:space="preserve"> </w:t>
      </w:r>
      <w:r>
        <w:rPr>
          <w:rFonts w:ascii="仿宋" w:eastAsia="仿宋" w:hAnsi="仿宋" w:hint="eastAsia"/>
          <w:b/>
          <w:sz w:val="44"/>
        </w:rPr>
        <w:t>告</w:t>
      </w:r>
    </w:p>
    <w:p w:rsidR="00000000" w:rsidRDefault="00E403E1">
      <w:pPr>
        <w:jc w:val="center"/>
        <w:rPr>
          <w:rFonts w:ascii="仿宋" w:eastAsia="仿宋" w:hAnsi="仿宋" w:hint="eastAsia"/>
          <w:b/>
          <w:sz w:val="44"/>
        </w:rPr>
      </w:pPr>
    </w:p>
    <w:p w:rsidR="00000000" w:rsidRDefault="00E403E1">
      <w:pPr>
        <w:jc w:val="center"/>
        <w:rPr>
          <w:rFonts w:ascii="仿宋" w:eastAsia="仿宋" w:hAnsi="仿宋" w:hint="eastAsia"/>
          <w:b/>
          <w:sz w:val="44"/>
        </w:rPr>
      </w:pPr>
    </w:p>
    <w:p w:rsidR="00000000" w:rsidRDefault="00E403E1">
      <w:pPr>
        <w:jc w:val="center"/>
        <w:rPr>
          <w:rFonts w:ascii="仿宋" w:eastAsia="仿宋" w:hAnsi="仿宋" w:hint="eastAsia"/>
          <w:b/>
          <w:u w:val="single"/>
        </w:rPr>
      </w:pPr>
    </w:p>
    <w:p w:rsidR="00000000" w:rsidRDefault="00E403E1">
      <w:pPr>
        <w:jc w:val="center"/>
        <w:rPr>
          <w:rFonts w:ascii="仿宋" w:eastAsia="仿宋" w:hAnsi="仿宋" w:hint="eastAsia"/>
          <w:b/>
          <w:u w:val="single"/>
        </w:rPr>
      </w:pPr>
    </w:p>
    <w:p w:rsidR="00000000" w:rsidRDefault="00E403E1">
      <w:pPr>
        <w:jc w:val="center"/>
        <w:rPr>
          <w:rFonts w:ascii="仿宋" w:eastAsia="仿宋" w:hAnsi="仿宋"/>
          <w:b/>
          <w:sz w:val="28"/>
          <w:u w:val="single"/>
        </w:rPr>
      </w:pPr>
      <w:r>
        <w:rPr>
          <w:rFonts w:ascii="仿宋" w:eastAsia="仿宋" w:hAnsi="仿宋" w:hint="eastAsia"/>
          <w:b/>
          <w:u w:val="single"/>
        </w:rPr>
        <w:t>目</w:t>
      </w:r>
      <w:r>
        <w:rPr>
          <w:rFonts w:ascii="仿宋" w:eastAsia="仿宋" w:hAnsi="仿宋"/>
          <w:b/>
          <w:u w:val="single"/>
        </w:rPr>
        <w:t xml:space="preserve">      </w:t>
      </w:r>
      <w:r>
        <w:rPr>
          <w:rFonts w:ascii="仿宋" w:eastAsia="仿宋" w:hAnsi="仿宋" w:hint="eastAsia"/>
          <w:b/>
          <w:u w:val="single"/>
        </w:rPr>
        <w:t>录</w:t>
      </w:r>
    </w:p>
    <w:p w:rsidR="00000000" w:rsidRDefault="00E403E1">
      <w:pPr>
        <w:tabs>
          <w:tab w:val="right" w:pos="7245"/>
        </w:tabs>
        <w:spacing w:line="360" w:lineRule="auto"/>
        <w:rPr>
          <w:rFonts w:ascii="仿宋" w:eastAsia="仿宋" w:hAnsi="仿宋"/>
          <w:b/>
          <w:sz w:val="24"/>
        </w:rPr>
      </w:pPr>
      <w:r>
        <w:rPr>
          <w:rFonts w:ascii="仿宋" w:eastAsia="仿宋" w:hAnsi="仿宋"/>
          <w:b/>
          <w:sz w:val="24"/>
        </w:rPr>
        <w:tab/>
      </w:r>
    </w:p>
    <w:tbl>
      <w:tblPr>
        <w:tblW w:w="0" w:type="auto"/>
        <w:jc w:val="center"/>
        <w:tblInd w:w="0" w:type="dxa"/>
        <w:tblLayout w:type="fixed"/>
        <w:tblLook w:val="0000" w:firstRow="0" w:lastRow="0" w:firstColumn="0" w:lastColumn="0" w:noHBand="0" w:noVBand="0"/>
      </w:tblPr>
      <w:tblGrid>
        <w:gridCol w:w="5403"/>
        <w:gridCol w:w="672"/>
      </w:tblGrid>
      <w:tr w:rsidR="00000000">
        <w:trPr>
          <w:jc w:val="center"/>
        </w:trPr>
        <w:tc>
          <w:tcPr>
            <w:tcW w:w="5403" w:type="dxa"/>
          </w:tcPr>
          <w:p w:rsidR="00000000" w:rsidRDefault="00E403E1">
            <w:pPr>
              <w:spacing w:line="360" w:lineRule="auto"/>
              <w:jc w:val="center"/>
              <w:rPr>
                <w:rFonts w:ascii="仿宋" w:eastAsia="仿宋" w:hAnsi="仿宋" w:hint="eastAsia"/>
                <w:b/>
                <w:sz w:val="24"/>
              </w:rPr>
            </w:pPr>
          </w:p>
        </w:tc>
        <w:tc>
          <w:tcPr>
            <w:tcW w:w="672" w:type="dxa"/>
          </w:tcPr>
          <w:p w:rsidR="00000000" w:rsidRDefault="00E403E1">
            <w:pPr>
              <w:spacing w:line="360" w:lineRule="auto"/>
              <w:jc w:val="center"/>
              <w:rPr>
                <w:rFonts w:ascii="仿宋" w:eastAsia="仿宋" w:hAnsi="仿宋" w:hint="eastAsia"/>
              </w:rPr>
            </w:pPr>
          </w:p>
        </w:tc>
      </w:tr>
      <w:tr w:rsidR="00000000">
        <w:trPr>
          <w:jc w:val="center"/>
        </w:trPr>
        <w:tc>
          <w:tcPr>
            <w:tcW w:w="5403" w:type="dxa"/>
          </w:tcPr>
          <w:p w:rsidR="00000000" w:rsidRDefault="00E403E1">
            <w:pPr>
              <w:spacing w:line="360" w:lineRule="auto"/>
              <w:jc w:val="left"/>
              <w:rPr>
                <w:rFonts w:ascii="仿宋" w:eastAsia="仿宋" w:hAnsi="仿宋"/>
                <w:spacing w:val="20"/>
              </w:rPr>
            </w:pPr>
            <w:hyperlink w:anchor="_审__计" w:history="1">
              <w:r>
                <w:rPr>
                  <w:rFonts w:ascii="仿宋" w:eastAsia="仿宋" w:hAnsi="仿宋" w:hint="eastAsia"/>
                </w:rPr>
                <w:t>一、审计报告</w:t>
              </w:r>
            </w:hyperlink>
          </w:p>
        </w:tc>
        <w:tc>
          <w:tcPr>
            <w:tcW w:w="672" w:type="dxa"/>
          </w:tcPr>
          <w:p w:rsidR="00000000" w:rsidRDefault="00E403E1">
            <w:pPr>
              <w:spacing w:line="360" w:lineRule="auto"/>
              <w:jc w:val="center"/>
              <w:rPr>
                <w:rFonts w:ascii="仿宋" w:eastAsia="仿宋" w:hAnsi="仿宋" w:hint="eastAsia"/>
                <w:spacing w:val="20"/>
              </w:rPr>
            </w:pPr>
          </w:p>
        </w:tc>
      </w:tr>
      <w:tr w:rsidR="00000000">
        <w:trPr>
          <w:jc w:val="center"/>
        </w:trPr>
        <w:tc>
          <w:tcPr>
            <w:tcW w:w="5403" w:type="dxa"/>
          </w:tcPr>
          <w:p w:rsidR="00000000" w:rsidRDefault="00E403E1">
            <w:pPr>
              <w:spacing w:line="360" w:lineRule="auto"/>
              <w:jc w:val="left"/>
              <w:rPr>
                <w:rFonts w:ascii="仿宋" w:eastAsia="仿宋" w:hAnsi="仿宋"/>
                <w:spacing w:val="20"/>
              </w:rPr>
            </w:pPr>
            <w:hyperlink w:anchor="_资_产_负" w:history="1">
              <w:r>
                <w:rPr>
                  <w:rFonts w:ascii="仿宋" w:eastAsia="仿宋" w:hAnsi="仿宋" w:hint="eastAsia"/>
                </w:rPr>
                <w:t>二、资产负债表</w:t>
              </w:r>
            </w:hyperlink>
            <w:r>
              <w:rPr>
                <w:rFonts w:ascii="仿宋" w:eastAsia="仿宋" w:hAnsi="仿宋" w:hint="eastAsia"/>
                <w:spacing w:val="20"/>
              </w:rPr>
              <w:t>、业务活动表、现金流量表</w:t>
            </w:r>
          </w:p>
        </w:tc>
        <w:tc>
          <w:tcPr>
            <w:tcW w:w="672" w:type="dxa"/>
          </w:tcPr>
          <w:p w:rsidR="00000000" w:rsidRDefault="00E403E1">
            <w:pPr>
              <w:spacing w:line="360" w:lineRule="auto"/>
              <w:jc w:val="center"/>
              <w:rPr>
                <w:rFonts w:ascii="仿宋" w:eastAsia="仿宋" w:hAnsi="仿宋" w:hint="eastAsia"/>
                <w:spacing w:val="20"/>
              </w:rPr>
            </w:pPr>
          </w:p>
        </w:tc>
      </w:tr>
      <w:tr w:rsidR="00000000">
        <w:trPr>
          <w:jc w:val="center"/>
        </w:trPr>
        <w:tc>
          <w:tcPr>
            <w:tcW w:w="5403" w:type="dxa"/>
          </w:tcPr>
          <w:p w:rsidR="00000000" w:rsidRDefault="00E403E1">
            <w:pPr>
              <w:spacing w:line="360" w:lineRule="auto"/>
              <w:jc w:val="left"/>
              <w:rPr>
                <w:rFonts w:ascii="仿宋" w:eastAsia="仿宋" w:hAnsi="仿宋" w:hint="eastAsia"/>
                <w:spacing w:val="20"/>
              </w:rPr>
            </w:pPr>
            <w:hyperlink w:anchor="_业务活动表" w:history="1">
              <w:r>
                <w:rPr>
                  <w:rFonts w:ascii="仿宋" w:eastAsia="仿宋" w:hAnsi="仿宋" w:hint="eastAsia"/>
                </w:rPr>
                <w:t>三、财务报表附注</w:t>
              </w:r>
            </w:hyperlink>
          </w:p>
        </w:tc>
        <w:tc>
          <w:tcPr>
            <w:tcW w:w="672" w:type="dxa"/>
          </w:tcPr>
          <w:p w:rsidR="00000000" w:rsidRDefault="00E403E1">
            <w:pPr>
              <w:spacing w:line="360" w:lineRule="auto"/>
              <w:jc w:val="center"/>
              <w:rPr>
                <w:rFonts w:ascii="仿宋" w:eastAsia="仿宋" w:hAnsi="仿宋" w:hint="eastAsia"/>
                <w:spacing w:val="20"/>
              </w:rPr>
            </w:pPr>
          </w:p>
        </w:tc>
      </w:tr>
      <w:tr w:rsidR="00000000">
        <w:trPr>
          <w:jc w:val="center"/>
        </w:trPr>
        <w:tc>
          <w:tcPr>
            <w:tcW w:w="5403" w:type="dxa"/>
          </w:tcPr>
          <w:p w:rsidR="00000000" w:rsidRDefault="00E403E1">
            <w:pPr>
              <w:spacing w:line="360" w:lineRule="auto"/>
              <w:jc w:val="left"/>
              <w:rPr>
                <w:rFonts w:ascii="仿宋" w:eastAsia="仿宋" w:hAnsi="仿宋" w:hint="eastAsia"/>
                <w:spacing w:val="20"/>
              </w:rPr>
            </w:pPr>
            <w:r>
              <w:rPr>
                <w:rFonts w:ascii="仿宋" w:eastAsia="仿宋" w:hAnsi="仿宋" w:hint="eastAsia"/>
                <w:spacing w:val="20"/>
              </w:rPr>
              <w:t>四、北京鼎中诸和会计师事务所营业执照复印件</w:t>
            </w:r>
          </w:p>
        </w:tc>
        <w:tc>
          <w:tcPr>
            <w:tcW w:w="672" w:type="dxa"/>
          </w:tcPr>
          <w:p w:rsidR="00000000" w:rsidRDefault="00E403E1">
            <w:pPr>
              <w:spacing w:line="360" w:lineRule="auto"/>
              <w:jc w:val="center"/>
              <w:rPr>
                <w:rFonts w:ascii="仿宋" w:eastAsia="仿宋" w:hAnsi="仿宋" w:hint="eastAsia"/>
                <w:spacing w:val="20"/>
              </w:rPr>
            </w:pPr>
          </w:p>
        </w:tc>
      </w:tr>
      <w:tr w:rsidR="00000000">
        <w:trPr>
          <w:jc w:val="center"/>
        </w:trPr>
        <w:tc>
          <w:tcPr>
            <w:tcW w:w="5403" w:type="dxa"/>
          </w:tcPr>
          <w:p w:rsidR="00000000" w:rsidRDefault="00E403E1">
            <w:pPr>
              <w:spacing w:line="360" w:lineRule="auto"/>
              <w:jc w:val="left"/>
              <w:rPr>
                <w:rFonts w:ascii="仿宋" w:eastAsia="仿宋" w:hAnsi="仿宋" w:hint="eastAsia"/>
                <w:spacing w:val="20"/>
              </w:rPr>
            </w:pPr>
          </w:p>
        </w:tc>
        <w:tc>
          <w:tcPr>
            <w:tcW w:w="672" w:type="dxa"/>
          </w:tcPr>
          <w:p w:rsidR="00000000" w:rsidRDefault="00E403E1">
            <w:pPr>
              <w:spacing w:line="360" w:lineRule="auto"/>
              <w:jc w:val="center"/>
              <w:rPr>
                <w:rFonts w:ascii="仿宋" w:eastAsia="仿宋" w:hAnsi="仿宋" w:hint="eastAsia"/>
                <w:spacing w:val="20"/>
                <w:szCs w:val="21"/>
              </w:rPr>
            </w:pPr>
          </w:p>
        </w:tc>
      </w:tr>
      <w:tr w:rsidR="00000000">
        <w:trPr>
          <w:jc w:val="center"/>
        </w:trPr>
        <w:tc>
          <w:tcPr>
            <w:tcW w:w="5403" w:type="dxa"/>
          </w:tcPr>
          <w:p w:rsidR="00000000" w:rsidRDefault="00E403E1">
            <w:pPr>
              <w:spacing w:line="360" w:lineRule="auto"/>
              <w:jc w:val="left"/>
              <w:rPr>
                <w:rFonts w:ascii="仿宋" w:eastAsia="仿宋" w:hAnsi="仿宋"/>
                <w:spacing w:val="20"/>
              </w:rPr>
            </w:pPr>
          </w:p>
        </w:tc>
        <w:tc>
          <w:tcPr>
            <w:tcW w:w="672" w:type="dxa"/>
          </w:tcPr>
          <w:p w:rsidR="00000000" w:rsidRDefault="00E403E1">
            <w:pPr>
              <w:spacing w:line="360" w:lineRule="auto"/>
              <w:jc w:val="center"/>
              <w:rPr>
                <w:rFonts w:ascii="仿宋" w:eastAsia="仿宋" w:hAnsi="仿宋" w:hint="eastAsia"/>
                <w:spacing w:val="20"/>
                <w:szCs w:val="21"/>
              </w:rPr>
            </w:pPr>
          </w:p>
        </w:tc>
      </w:tr>
      <w:tr w:rsidR="00000000">
        <w:trPr>
          <w:jc w:val="center"/>
        </w:trPr>
        <w:tc>
          <w:tcPr>
            <w:tcW w:w="5403" w:type="dxa"/>
          </w:tcPr>
          <w:p w:rsidR="00000000" w:rsidRDefault="00E403E1">
            <w:pPr>
              <w:spacing w:line="360" w:lineRule="auto"/>
              <w:jc w:val="left"/>
              <w:rPr>
                <w:rFonts w:ascii="仿宋" w:eastAsia="仿宋" w:hAnsi="仿宋" w:hint="eastAsia"/>
                <w:spacing w:val="20"/>
              </w:rPr>
            </w:pPr>
          </w:p>
        </w:tc>
        <w:tc>
          <w:tcPr>
            <w:tcW w:w="672" w:type="dxa"/>
          </w:tcPr>
          <w:p w:rsidR="00000000" w:rsidRDefault="00E403E1">
            <w:pPr>
              <w:spacing w:line="360" w:lineRule="auto"/>
              <w:jc w:val="center"/>
              <w:rPr>
                <w:rFonts w:ascii="仿宋" w:eastAsia="仿宋" w:hAnsi="仿宋" w:hint="eastAsia"/>
                <w:spacing w:val="20"/>
                <w:szCs w:val="21"/>
              </w:rPr>
            </w:pPr>
          </w:p>
        </w:tc>
      </w:tr>
      <w:tr w:rsidR="00000000">
        <w:trPr>
          <w:jc w:val="center"/>
        </w:trPr>
        <w:tc>
          <w:tcPr>
            <w:tcW w:w="5403" w:type="dxa"/>
          </w:tcPr>
          <w:p w:rsidR="00000000" w:rsidRDefault="00E403E1">
            <w:pPr>
              <w:spacing w:line="360" w:lineRule="auto"/>
              <w:jc w:val="left"/>
              <w:rPr>
                <w:rFonts w:ascii="仿宋" w:eastAsia="仿宋" w:hAnsi="仿宋" w:hint="eastAsia"/>
                <w:spacing w:val="20"/>
              </w:rPr>
            </w:pPr>
          </w:p>
        </w:tc>
        <w:tc>
          <w:tcPr>
            <w:tcW w:w="672" w:type="dxa"/>
          </w:tcPr>
          <w:p w:rsidR="00000000" w:rsidRDefault="00E403E1">
            <w:pPr>
              <w:spacing w:line="360" w:lineRule="auto"/>
              <w:jc w:val="center"/>
              <w:rPr>
                <w:rFonts w:ascii="仿宋" w:eastAsia="仿宋" w:hAnsi="仿宋" w:hint="eastAsia"/>
                <w:spacing w:val="20"/>
                <w:szCs w:val="21"/>
              </w:rPr>
            </w:pPr>
          </w:p>
        </w:tc>
      </w:tr>
      <w:tr w:rsidR="00000000">
        <w:trPr>
          <w:jc w:val="center"/>
        </w:trPr>
        <w:tc>
          <w:tcPr>
            <w:tcW w:w="5403" w:type="dxa"/>
          </w:tcPr>
          <w:p w:rsidR="00000000" w:rsidRDefault="00E403E1">
            <w:pPr>
              <w:spacing w:line="360" w:lineRule="auto"/>
              <w:jc w:val="left"/>
              <w:rPr>
                <w:rFonts w:ascii="仿宋" w:eastAsia="仿宋" w:hAnsi="仿宋" w:hint="eastAsia"/>
                <w:spacing w:val="20"/>
              </w:rPr>
            </w:pPr>
          </w:p>
        </w:tc>
        <w:tc>
          <w:tcPr>
            <w:tcW w:w="672" w:type="dxa"/>
          </w:tcPr>
          <w:p w:rsidR="00000000" w:rsidRDefault="00E403E1">
            <w:pPr>
              <w:spacing w:line="360" w:lineRule="auto"/>
              <w:jc w:val="center"/>
              <w:rPr>
                <w:rFonts w:ascii="仿宋" w:eastAsia="仿宋" w:hAnsi="仿宋" w:hint="eastAsia"/>
                <w:spacing w:val="20"/>
                <w:szCs w:val="21"/>
              </w:rPr>
            </w:pPr>
          </w:p>
        </w:tc>
      </w:tr>
    </w:tbl>
    <w:p w:rsidR="00000000" w:rsidRDefault="00E403E1">
      <w:pPr>
        <w:tabs>
          <w:tab w:val="left" w:pos="2100"/>
          <w:tab w:val="center" w:pos="6300"/>
        </w:tabs>
        <w:rPr>
          <w:rFonts w:ascii="仿宋" w:eastAsia="仿宋" w:hAnsi="仿宋" w:hint="eastAsia"/>
          <w:spacing w:val="20"/>
        </w:rPr>
      </w:pPr>
    </w:p>
    <w:p w:rsidR="00000000" w:rsidRDefault="00E403E1">
      <w:pPr>
        <w:tabs>
          <w:tab w:val="left" w:pos="2100"/>
          <w:tab w:val="center" w:pos="6300"/>
        </w:tabs>
        <w:rPr>
          <w:rFonts w:ascii="仿宋" w:eastAsia="仿宋" w:hAnsi="仿宋" w:hint="eastAsia"/>
          <w:spacing w:val="20"/>
        </w:rPr>
      </w:pPr>
    </w:p>
    <w:p w:rsidR="00000000" w:rsidRDefault="00E403E1">
      <w:pPr>
        <w:tabs>
          <w:tab w:val="left" w:pos="2100"/>
          <w:tab w:val="center" w:pos="6300"/>
        </w:tabs>
        <w:rPr>
          <w:rFonts w:ascii="仿宋" w:eastAsia="仿宋" w:hAnsi="仿宋" w:hint="eastAsia"/>
          <w:spacing w:val="20"/>
        </w:rPr>
      </w:pPr>
    </w:p>
    <w:p w:rsidR="00000000" w:rsidRDefault="00E403E1">
      <w:pPr>
        <w:tabs>
          <w:tab w:val="left" w:pos="0"/>
        </w:tabs>
        <w:spacing w:line="300" w:lineRule="auto"/>
        <w:ind w:leftChars="700" w:left="1470"/>
        <w:rPr>
          <w:rFonts w:ascii="仿宋" w:eastAsia="仿宋" w:hAnsi="仿宋" w:hint="eastAsia"/>
          <w:spacing w:val="20"/>
        </w:rPr>
      </w:pPr>
      <w:r>
        <w:rPr>
          <w:rFonts w:ascii="仿宋" w:eastAsia="仿宋" w:hAnsi="仿宋" w:hint="eastAsia"/>
          <w:spacing w:val="20"/>
        </w:rPr>
        <w:t>委托单位：北京经济技术研修学院</w:t>
      </w:r>
    </w:p>
    <w:p w:rsidR="00000000" w:rsidRDefault="00E403E1">
      <w:pPr>
        <w:tabs>
          <w:tab w:val="left" w:pos="0"/>
        </w:tabs>
        <w:spacing w:line="300" w:lineRule="auto"/>
        <w:ind w:leftChars="700" w:left="1470"/>
        <w:rPr>
          <w:rFonts w:ascii="仿宋" w:eastAsia="仿宋" w:hAnsi="仿宋"/>
          <w:spacing w:val="20"/>
        </w:rPr>
      </w:pPr>
      <w:r>
        <w:rPr>
          <w:rFonts w:ascii="仿宋" w:eastAsia="仿宋" w:hAnsi="仿宋" w:hint="eastAsia"/>
          <w:spacing w:val="20"/>
        </w:rPr>
        <w:t>审计单位：北京鼎中诸和会计师事务所（普通合伙）</w:t>
      </w:r>
      <w:r>
        <w:rPr>
          <w:rFonts w:ascii="仿宋" w:eastAsia="仿宋" w:hAnsi="仿宋"/>
          <w:spacing w:val="20"/>
        </w:rPr>
        <w:t xml:space="preserve"> </w:t>
      </w:r>
    </w:p>
    <w:p w:rsidR="00000000" w:rsidRDefault="00E403E1">
      <w:pPr>
        <w:tabs>
          <w:tab w:val="left" w:pos="0"/>
        </w:tabs>
        <w:spacing w:line="300" w:lineRule="auto"/>
        <w:ind w:leftChars="700" w:left="1470"/>
        <w:rPr>
          <w:rFonts w:ascii="仿宋" w:eastAsia="仿宋" w:hAnsi="仿宋" w:hint="eastAsia"/>
          <w:spacing w:val="20"/>
        </w:rPr>
      </w:pPr>
      <w:r>
        <w:rPr>
          <w:rFonts w:ascii="仿宋" w:eastAsia="仿宋" w:hAnsi="仿宋" w:hint="eastAsia"/>
          <w:spacing w:val="20"/>
        </w:rPr>
        <w:t>联系电话：</w:t>
      </w:r>
      <w:r>
        <w:rPr>
          <w:rFonts w:ascii="仿宋" w:eastAsia="仿宋" w:hAnsi="仿宋" w:hint="eastAsia"/>
          <w:spacing w:val="20"/>
        </w:rPr>
        <w:t>6</w:t>
      </w:r>
      <w:r>
        <w:rPr>
          <w:rFonts w:ascii="仿宋" w:eastAsia="仿宋" w:hAnsi="仿宋" w:hint="eastAsia"/>
          <w:spacing w:val="20"/>
        </w:rPr>
        <w:t>7085229</w:t>
      </w:r>
    </w:p>
    <w:p w:rsidR="00000000" w:rsidRDefault="00E403E1">
      <w:pPr>
        <w:tabs>
          <w:tab w:val="left" w:pos="0"/>
        </w:tabs>
        <w:spacing w:line="300" w:lineRule="auto"/>
        <w:ind w:leftChars="700" w:left="1470"/>
        <w:rPr>
          <w:rFonts w:ascii="仿宋" w:eastAsia="仿宋" w:hAnsi="仿宋"/>
        </w:rPr>
      </w:pPr>
      <w:r>
        <w:rPr>
          <w:rFonts w:ascii="仿宋" w:eastAsia="仿宋" w:hAnsi="仿宋" w:hint="eastAsia"/>
          <w:spacing w:val="20"/>
        </w:rPr>
        <w:t>传真号码：</w:t>
      </w:r>
      <w:bookmarkEnd w:id="0"/>
      <w:r>
        <w:rPr>
          <w:rFonts w:ascii="仿宋" w:eastAsia="仿宋" w:hAnsi="仿宋" w:hint="eastAsia"/>
          <w:spacing w:val="20"/>
        </w:rPr>
        <w:t>67085229</w:t>
      </w:r>
    </w:p>
    <w:p w:rsidR="00000000" w:rsidRDefault="00E403E1">
      <w:pPr>
        <w:pStyle w:val="1"/>
        <w:spacing w:line="240" w:lineRule="auto"/>
        <w:jc w:val="center"/>
        <w:rPr>
          <w:rFonts w:ascii="仿宋" w:eastAsia="仿宋" w:hAnsi="仿宋" w:hint="eastAsia"/>
          <w:sz w:val="32"/>
          <w:szCs w:val="32"/>
        </w:rPr>
      </w:pPr>
      <w:bookmarkStart w:id="1" w:name="_审__计"/>
      <w:bookmarkEnd w:id="1"/>
      <w:r>
        <w:rPr>
          <w:rFonts w:ascii="仿宋" w:eastAsia="仿宋" w:hAnsi="仿宋" w:hint="eastAsia"/>
          <w:sz w:val="32"/>
          <w:szCs w:val="32"/>
        </w:rPr>
        <w:lastRenderedPageBreak/>
        <w:t>审</w:t>
      </w:r>
      <w:r>
        <w:rPr>
          <w:rFonts w:ascii="仿宋" w:eastAsia="仿宋" w:hAnsi="仿宋" w:hint="eastAsia"/>
          <w:sz w:val="32"/>
          <w:szCs w:val="32"/>
        </w:rPr>
        <w:t xml:space="preserve">  </w:t>
      </w:r>
      <w:r>
        <w:rPr>
          <w:rFonts w:ascii="仿宋" w:eastAsia="仿宋" w:hAnsi="仿宋" w:hint="eastAsia"/>
          <w:sz w:val="32"/>
          <w:szCs w:val="32"/>
        </w:rPr>
        <w:t>计</w:t>
      </w:r>
      <w:r>
        <w:rPr>
          <w:rFonts w:ascii="仿宋" w:eastAsia="仿宋" w:hAnsi="仿宋" w:hint="eastAsia"/>
          <w:sz w:val="32"/>
          <w:szCs w:val="32"/>
        </w:rPr>
        <w:t xml:space="preserve">  </w:t>
      </w:r>
      <w:r>
        <w:rPr>
          <w:rFonts w:ascii="仿宋" w:eastAsia="仿宋" w:hAnsi="仿宋" w:hint="eastAsia"/>
          <w:sz w:val="32"/>
          <w:szCs w:val="32"/>
        </w:rPr>
        <w:t>报</w:t>
      </w:r>
      <w:r>
        <w:rPr>
          <w:rFonts w:ascii="仿宋" w:eastAsia="仿宋" w:hAnsi="仿宋" w:hint="eastAsia"/>
          <w:sz w:val="32"/>
          <w:szCs w:val="32"/>
        </w:rPr>
        <w:t xml:space="preserve">  </w:t>
      </w:r>
      <w:r>
        <w:rPr>
          <w:rFonts w:ascii="仿宋" w:eastAsia="仿宋" w:hAnsi="仿宋" w:hint="eastAsia"/>
          <w:sz w:val="32"/>
          <w:szCs w:val="32"/>
        </w:rPr>
        <w:t>告</w:t>
      </w:r>
    </w:p>
    <w:p w:rsidR="00000000" w:rsidRDefault="00E403E1">
      <w:pPr>
        <w:wordWrap w:val="0"/>
        <w:ind w:firstLineChars="1600" w:firstLine="3360"/>
        <w:jc w:val="right"/>
        <w:rPr>
          <w:rFonts w:ascii="仿宋" w:eastAsia="仿宋" w:hAnsi="仿宋" w:hint="eastAsia"/>
          <w:bCs/>
          <w:szCs w:val="21"/>
        </w:rPr>
      </w:pPr>
      <w:r>
        <w:rPr>
          <w:rFonts w:ascii="仿宋" w:eastAsia="仿宋" w:hAnsi="仿宋" w:hint="eastAsia"/>
          <w:bCs/>
          <w:szCs w:val="21"/>
        </w:rPr>
        <w:t>鼎中内审字【</w:t>
      </w:r>
      <w:r>
        <w:rPr>
          <w:rFonts w:ascii="仿宋" w:eastAsia="仿宋" w:hAnsi="仿宋" w:hint="eastAsia"/>
          <w:bCs/>
          <w:szCs w:val="21"/>
        </w:rPr>
        <w:t>202</w:t>
      </w:r>
      <w:r>
        <w:rPr>
          <w:rFonts w:ascii="仿宋" w:eastAsia="仿宋" w:hAnsi="仿宋" w:hint="eastAsia"/>
          <w:bCs/>
          <w:szCs w:val="21"/>
        </w:rPr>
        <w:t>3</w:t>
      </w:r>
      <w:r>
        <w:rPr>
          <w:rFonts w:ascii="仿宋" w:eastAsia="仿宋" w:hAnsi="仿宋" w:hint="eastAsia"/>
          <w:bCs/>
          <w:szCs w:val="21"/>
        </w:rPr>
        <w:t>】第</w:t>
      </w:r>
      <w:r>
        <w:rPr>
          <w:rFonts w:ascii="仿宋" w:eastAsia="仿宋" w:hAnsi="仿宋" w:hint="eastAsia"/>
          <w:bCs/>
          <w:szCs w:val="21"/>
        </w:rPr>
        <w:t>090</w:t>
      </w:r>
      <w:r>
        <w:rPr>
          <w:rFonts w:ascii="仿宋" w:eastAsia="仿宋" w:hAnsi="仿宋" w:hint="eastAsia"/>
          <w:bCs/>
          <w:szCs w:val="21"/>
        </w:rPr>
        <w:t>号</w:t>
      </w:r>
    </w:p>
    <w:p w:rsidR="00000000" w:rsidRDefault="00E403E1">
      <w:pPr>
        <w:ind w:firstLineChars="1600" w:firstLine="3360"/>
        <w:jc w:val="right"/>
        <w:rPr>
          <w:rFonts w:ascii="仿宋" w:eastAsia="仿宋" w:hAnsi="仿宋" w:hint="eastAsia"/>
          <w:bCs/>
          <w:szCs w:val="21"/>
        </w:rPr>
      </w:pPr>
    </w:p>
    <w:p w:rsidR="00000000" w:rsidRDefault="00E403E1">
      <w:pPr>
        <w:pStyle w:val="afa"/>
        <w:shd w:val="clear" w:color="auto" w:fill="FFFFFF"/>
        <w:spacing w:before="0" w:beforeAutospacing="0" w:after="0" w:afterAutospacing="0" w:line="360" w:lineRule="auto"/>
        <w:rPr>
          <w:rFonts w:ascii="仿宋" w:eastAsia="仿宋" w:hAnsi="仿宋" w:cs="Helvetica"/>
          <w:b/>
          <w:color w:val="3E3E3E"/>
          <w:sz w:val="21"/>
          <w:szCs w:val="21"/>
        </w:rPr>
      </w:pPr>
      <w:r>
        <w:rPr>
          <w:rFonts w:ascii="仿宋" w:eastAsia="仿宋" w:hAnsi="仿宋" w:cs="Helvetica" w:hint="eastAsia"/>
          <w:b/>
          <w:color w:val="3E3E3E"/>
          <w:sz w:val="21"/>
          <w:szCs w:val="21"/>
        </w:rPr>
        <w:t>北京经济技术研修学院</w:t>
      </w:r>
      <w:r>
        <w:rPr>
          <w:rFonts w:ascii="仿宋" w:eastAsia="仿宋" w:hAnsi="仿宋" w:cs="Helvetica" w:hint="eastAsia"/>
          <w:b/>
          <w:color w:val="3E3E3E"/>
          <w:sz w:val="21"/>
          <w:szCs w:val="21"/>
        </w:rPr>
        <w:t>理事会</w:t>
      </w:r>
      <w:r>
        <w:rPr>
          <w:rFonts w:ascii="仿宋" w:eastAsia="仿宋" w:hAnsi="仿宋" w:cs="Helvetica"/>
          <w:b/>
          <w:color w:val="3E3E3E"/>
          <w:sz w:val="21"/>
          <w:szCs w:val="21"/>
        </w:rPr>
        <w:t>：</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hint="eastAsia"/>
          <w:b/>
          <w:bCs/>
          <w:sz w:val="21"/>
          <w:szCs w:val="21"/>
        </w:rPr>
        <w:t>一、审计意见</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我们审计了北京经济技术研修学院（以下简称</w:t>
      </w:r>
      <w:r>
        <w:rPr>
          <w:rFonts w:ascii="仿宋" w:eastAsia="仿宋" w:hAnsi="仿宋" w:cs="Helvetica"/>
          <w:color w:val="3E3E3E"/>
          <w:sz w:val="21"/>
          <w:szCs w:val="21"/>
        </w:rPr>
        <w:t>学院</w:t>
      </w:r>
      <w:r>
        <w:rPr>
          <w:rFonts w:ascii="仿宋" w:eastAsia="仿宋" w:hAnsi="仿宋" w:cs="Helvetica" w:hint="eastAsia"/>
          <w:color w:val="3E3E3E"/>
          <w:sz w:val="21"/>
          <w:szCs w:val="21"/>
        </w:rPr>
        <w:t>）的财务报表，包括</w:t>
      </w:r>
      <w:r>
        <w:rPr>
          <w:rFonts w:ascii="仿宋" w:eastAsia="仿宋" w:hAnsi="仿宋" w:cs="Helvetica" w:hint="eastAsia"/>
          <w:color w:val="3E3E3E"/>
          <w:sz w:val="21"/>
          <w:szCs w:val="21"/>
        </w:rPr>
        <w:t>2022</w:t>
      </w:r>
      <w:r>
        <w:rPr>
          <w:rFonts w:ascii="仿宋" w:eastAsia="仿宋" w:hAnsi="仿宋" w:cs="Helvetica" w:hint="eastAsia"/>
          <w:color w:val="3E3E3E"/>
          <w:sz w:val="21"/>
          <w:szCs w:val="21"/>
        </w:rPr>
        <w:t>年</w:t>
      </w:r>
      <w:r>
        <w:rPr>
          <w:rFonts w:ascii="仿宋" w:eastAsia="仿宋" w:hAnsi="仿宋" w:cs="Helvetica"/>
          <w:color w:val="3E3E3E"/>
          <w:sz w:val="21"/>
          <w:szCs w:val="21"/>
        </w:rPr>
        <w:t>12</w:t>
      </w:r>
      <w:r>
        <w:rPr>
          <w:rFonts w:ascii="仿宋" w:eastAsia="仿宋" w:hAnsi="仿宋" w:cs="Helvetica" w:hint="eastAsia"/>
          <w:color w:val="3E3E3E"/>
          <w:sz w:val="21"/>
          <w:szCs w:val="21"/>
        </w:rPr>
        <w:t>月</w:t>
      </w:r>
      <w:r>
        <w:rPr>
          <w:rFonts w:ascii="仿宋" w:eastAsia="仿宋" w:hAnsi="仿宋" w:cs="Helvetica"/>
          <w:color w:val="3E3E3E"/>
          <w:sz w:val="21"/>
          <w:szCs w:val="21"/>
        </w:rPr>
        <w:t>31</w:t>
      </w:r>
      <w:r>
        <w:rPr>
          <w:rFonts w:ascii="仿宋" w:eastAsia="仿宋" w:hAnsi="仿宋" w:cs="Helvetica" w:hint="eastAsia"/>
          <w:color w:val="3E3E3E"/>
          <w:sz w:val="21"/>
          <w:szCs w:val="21"/>
        </w:rPr>
        <w:t>日的资产负债表，</w:t>
      </w:r>
      <w:r>
        <w:rPr>
          <w:rFonts w:ascii="仿宋" w:eastAsia="仿宋" w:hAnsi="仿宋" w:cs="Helvetica" w:hint="eastAsia"/>
          <w:color w:val="3E3E3E"/>
          <w:sz w:val="21"/>
          <w:szCs w:val="21"/>
        </w:rPr>
        <w:t>2022</w:t>
      </w:r>
      <w:r>
        <w:rPr>
          <w:rFonts w:ascii="仿宋" w:eastAsia="仿宋" w:hAnsi="仿宋" w:cs="Helvetica"/>
          <w:color w:val="3E3E3E"/>
          <w:sz w:val="21"/>
          <w:szCs w:val="21"/>
        </w:rPr>
        <w:t>年度的业务活动表和现金流量表以及财务报表附注</w:t>
      </w:r>
      <w:r>
        <w:rPr>
          <w:rFonts w:ascii="仿宋" w:eastAsia="仿宋" w:hAnsi="仿宋" w:cs="Helvetica" w:hint="eastAsia"/>
          <w:color w:val="3E3E3E"/>
          <w:sz w:val="21"/>
          <w:szCs w:val="21"/>
        </w:rPr>
        <w:t>。</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我们认为，后附的财务报表在所有重大方面按照《</w:t>
      </w:r>
      <w:r>
        <w:rPr>
          <w:rFonts w:ascii="仿宋" w:eastAsia="仿宋" w:hAnsi="仿宋" w:cs="Helvetica"/>
          <w:color w:val="3E3E3E"/>
          <w:sz w:val="21"/>
          <w:szCs w:val="21"/>
        </w:rPr>
        <w:t>民间非营利组织会计制度</w:t>
      </w:r>
      <w:r>
        <w:rPr>
          <w:rFonts w:ascii="仿宋" w:eastAsia="仿宋" w:hAnsi="仿宋" w:cs="Helvetica" w:hint="eastAsia"/>
          <w:color w:val="3E3E3E"/>
          <w:sz w:val="21"/>
          <w:szCs w:val="21"/>
        </w:rPr>
        <w:t>》的规定编制，公允反映了</w:t>
      </w:r>
      <w:r>
        <w:rPr>
          <w:rFonts w:ascii="仿宋" w:eastAsia="仿宋" w:hAnsi="仿宋" w:cs="Helvetica"/>
          <w:color w:val="3E3E3E"/>
          <w:sz w:val="21"/>
          <w:szCs w:val="21"/>
        </w:rPr>
        <w:t>学院</w:t>
      </w:r>
      <w:r>
        <w:rPr>
          <w:rFonts w:ascii="仿宋" w:eastAsia="仿宋" w:hAnsi="仿宋" w:cs="Helvetica" w:hint="eastAsia"/>
          <w:color w:val="3E3E3E"/>
          <w:sz w:val="21"/>
          <w:szCs w:val="21"/>
        </w:rPr>
        <w:t>2022</w:t>
      </w:r>
      <w:r>
        <w:rPr>
          <w:rFonts w:ascii="仿宋" w:eastAsia="仿宋" w:hAnsi="仿宋" w:cs="Helvetica" w:hint="eastAsia"/>
          <w:color w:val="3E3E3E"/>
          <w:sz w:val="21"/>
          <w:szCs w:val="21"/>
        </w:rPr>
        <w:t>年</w:t>
      </w:r>
      <w:r>
        <w:rPr>
          <w:rFonts w:ascii="仿宋" w:eastAsia="仿宋" w:hAnsi="仿宋" w:cs="Helvetica"/>
          <w:color w:val="3E3E3E"/>
          <w:sz w:val="21"/>
          <w:szCs w:val="21"/>
        </w:rPr>
        <w:t>12</w:t>
      </w:r>
      <w:r>
        <w:rPr>
          <w:rFonts w:ascii="仿宋" w:eastAsia="仿宋" w:hAnsi="仿宋" w:cs="Helvetica" w:hint="eastAsia"/>
          <w:color w:val="3E3E3E"/>
          <w:sz w:val="21"/>
          <w:szCs w:val="21"/>
        </w:rPr>
        <w:t>月</w:t>
      </w:r>
      <w:r>
        <w:rPr>
          <w:rFonts w:ascii="仿宋" w:eastAsia="仿宋" w:hAnsi="仿宋" w:cs="Helvetica"/>
          <w:color w:val="3E3E3E"/>
          <w:sz w:val="21"/>
          <w:szCs w:val="21"/>
        </w:rPr>
        <w:t>31</w:t>
      </w:r>
      <w:r>
        <w:rPr>
          <w:rFonts w:ascii="仿宋" w:eastAsia="仿宋" w:hAnsi="仿宋" w:cs="Helvetica" w:hint="eastAsia"/>
          <w:color w:val="3E3E3E"/>
          <w:sz w:val="21"/>
          <w:szCs w:val="21"/>
        </w:rPr>
        <w:t>日的财务状况以及</w:t>
      </w:r>
      <w:r>
        <w:rPr>
          <w:rFonts w:ascii="仿宋" w:eastAsia="仿宋" w:hAnsi="仿宋" w:cs="Helvetica" w:hint="eastAsia"/>
          <w:color w:val="3E3E3E"/>
          <w:sz w:val="21"/>
          <w:szCs w:val="21"/>
        </w:rPr>
        <w:t>2022</w:t>
      </w:r>
      <w:r>
        <w:rPr>
          <w:rFonts w:ascii="仿宋" w:eastAsia="仿宋" w:hAnsi="仿宋" w:cs="Helvetica" w:hint="eastAsia"/>
          <w:color w:val="3E3E3E"/>
          <w:sz w:val="21"/>
          <w:szCs w:val="21"/>
        </w:rPr>
        <w:t>年度的经营成果和现金流量。</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hint="eastAsia"/>
          <w:b/>
          <w:bCs/>
          <w:sz w:val="21"/>
          <w:szCs w:val="21"/>
        </w:rPr>
        <w:t>二、形成审计意见的基础</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我们按照中国注册会计师</w:t>
      </w:r>
      <w:r>
        <w:rPr>
          <w:rFonts w:ascii="仿宋" w:eastAsia="仿宋" w:hAnsi="仿宋" w:cs="Helvetica" w:hint="eastAsia"/>
          <w:color w:val="3E3E3E"/>
          <w:sz w:val="21"/>
          <w:szCs w:val="21"/>
        </w:rPr>
        <w:t>审计准则的规定执行了审计工作。审计报告的“注册会计师对财务报表审计的责任”部分进一步阐述了我们在这些准则下的责任。按照中国注册会计师职业道德守则，我们独立于</w:t>
      </w:r>
      <w:r>
        <w:rPr>
          <w:rFonts w:ascii="仿宋" w:eastAsia="仿宋" w:hAnsi="仿宋" w:cs="Helvetica"/>
          <w:color w:val="3E3E3E"/>
          <w:sz w:val="21"/>
          <w:szCs w:val="21"/>
        </w:rPr>
        <w:t>学院</w:t>
      </w:r>
      <w:r>
        <w:rPr>
          <w:rFonts w:ascii="仿宋" w:eastAsia="仿宋" w:hAnsi="仿宋" w:cs="Helvetica" w:hint="eastAsia"/>
          <w:color w:val="3E3E3E"/>
          <w:sz w:val="21"/>
          <w:szCs w:val="21"/>
        </w:rPr>
        <w:t>，并履行了职业道德方面的其他责任。我们相信，我们获取的审计证据是充分、适当的，为发表审计意见提供了基础。</w:t>
      </w:r>
      <w:r>
        <w:rPr>
          <w:rFonts w:ascii="仿宋" w:eastAsia="仿宋" w:hAnsi="仿宋" w:cs="Helvetica" w:hint="eastAsia"/>
          <w:color w:val="3E3E3E"/>
          <w:sz w:val="21"/>
          <w:szCs w:val="21"/>
        </w:rPr>
        <w:t xml:space="preserve"> </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hint="eastAsia"/>
          <w:b/>
          <w:bCs/>
          <w:sz w:val="21"/>
          <w:szCs w:val="21"/>
        </w:rPr>
        <w:t>三、管理层和治理层对财务报表的责任</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color w:val="3E3E3E"/>
          <w:sz w:val="21"/>
          <w:szCs w:val="21"/>
        </w:rPr>
        <w:t>学院</w:t>
      </w:r>
      <w:r>
        <w:rPr>
          <w:rFonts w:ascii="仿宋" w:eastAsia="仿宋" w:hAnsi="仿宋" w:cs="Helvetica" w:hint="eastAsia"/>
          <w:color w:val="3E3E3E"/>
          <w:sz w:val="21"/>
          <w:szCs w:val="21"/>
        </w:rPr>
        <w:t>管理层（以下简称管理层）负责按照《</w:t>
      </w:r>
      <w:r>
        <w:rPr>
          <w:rFonts w:ascii="仿宋" w:eastAsia="仿宋" w:hAnsi="仿宋" w:cs="Helvetica"/>
          <w:color w:val="3E3E3E"/>
          <w:sz w:val="21"/>
          <w:szCs w:val="21"/>
        </w:rPr>
        <w:t>民间非营利组织会计制度</w:t>
      </w:r>
      <w:r>
        <w:rPr>
          <w:rFonts w:ascii="仿宋" w:eastAsia="仿宋" w:hAnsi="仿宋" w:cs="Helvetica" w:hint="eastAsia"/>
          <w:color w:val="3E3E3E"/>
          <w:sz w:val="21"/>
          <w:szCs w:val="21"/>
        </w:rPr>
        <w:t>》的规定编制财务报表，使其实现公允反映，并设计、执行和维护必要的内部控制，以使财务报表不存在由于舞弊或错误导致的重大错报。</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在编制财务报表时，管理层</w:t>
      </w:r>
      <w:r>
        <w:rPr>
          <w:rFonts w:ascii="仿宋" w:eastAsia="仿宋" w:hAnsi="仿宋" w:cs="Helvetica" w:hint="eastAsia"/>
          <w:color w:val="3E3E3E"/>
          <w:sz w:val="21"/>
          <w:szCs w:val="21"/>
        </w:rPr>
        <w:t>负责评估</w:t>
      </w:r>
      <w:r>
        <w:rPr>
          <w:rFonts w:ascii="仿宋" w:eastAsia="仿宋" w:hAnsi="仿宋" w:cs="Helvetica"/>
          <w:color w:val="3E3E3E"/>
          <w:sz w:val="21"/>
          <w:szCs w:val="21"/>
        </w:rPr>
        <w:t>学院</w:t>
      </w:r>
      <w:r>
        <w:rPr>
          <w:rFonts w:ascii="仿宋" w:eastAsia="仿宋" w:hAnsi="仿宋" w:cs="Helvetica" w:hint="eastAsia"/>
          <w:color w:val="3E3E3E"/>
          <w:sz w:val="21"/>
          <w:szCs w:val="21"/>
        </w:rPr>
        <w:t>的持续经营能力，披露与持续经营相关的事项（如适用），并运用持续经营假设，除非管理层计划清算</w:t>
      </w:r>
      <w:r>
        <w:rPr>
          <w:rFonts w:ascii="仿宋" w:eastAsia="仿宋" w:hAnsi="仿宋" w:cs="Helvetica"/>
          <w:color w:val="3E3E3E"/>
          <w:sz w:val="21"/>
          <w:szCs w:val="21"/>
        </w:rPr>
        <w:t>学院</w:t>
      </w:r>
      <w:r>
        <w:rPr>
          <w:rFonts w:ascii="仿宋" w:eastAsia="仿宋" w:hAnsi="仿宋" w:cs="Helvetica" w:hint="eastAsia"/>
          <w:color w:val="3E3E3E"/>
          <w:sz w:val="21"/>
          <w:szCs w:val="21"/>
        </w:rPr>
        <w:t>、终止运营或别无其他现实的选择。</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color w:val="3E3E3E"/>
          <w:sz w:val="21"/>
          <w:szCs w:val="21"/>
        </w:rPr>
        <w:t>学院</w:t>
      </w:r>
      <w:r>
        <w:rPr>
          <w:rFonts w:ascii="仿宋" w:eastAsia="仿宋" w:hAnsi="仿宋" w:cs="Helvetica" w:hint="eastAsia"/>
          <w:color w:val="3E3E3E"/>
          <w:sz w:val="21"/>
          <w:szCs w:val="21"/>
        </w:rPr>
        <w:t>治理层（以下简称治理层）负责监督</w:t>
      </w:r>
      <w:r>
        <w:rPr>
          <w:rFonts w:ascii="仿宋" w:eastAsia="仿宋" w:hAnsi="仿宋" w:cs="Helvetica"/>
          <w:color w:val="3E3E3E"/>
          <w:sz w:val="21"/>
          <w:szCs w:val="21"/>
        </w:rPr>
        <w:t>学院</w:t>
      </w:r>
      <w:r>
        <w:rPr>
          <w:rFonts w:ascii="仿宋" w:eastAsia="仿宋" w:hAnsi="仿宋" w:cs="Helvetica" w:hint="eastAsia"/>
          <w:color w:val="3E3E3E"/>
          <w:sz w:val="21"/>
          <w:szCs w:val="21"/>
        </w:rPr>
        <w:t>的财务报告过程。</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b/>
          <w:color w:val="3E3E3E"/>
          <w:sz w:val="21"/>
          <w:szCs w:val="21"/>
        </w:rPr>
      </w:pPr>
      <w:r>
        <w:rPr>
          <w:rFonts w:ascii="仿宋" w:eastAsia="仿宋" w:hAnsi="仿宋" w:cs="Helvetica" w:hint="eastAsia"/>
          <w:b/>
          <w:color w:val="3E3E3E"/>
          <w:sz w:val="21"/>
          <w:szCs w:val="21"/>
        </w:rPr>
        <w:t>四、注册会计师对财务报表审计的责任</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舞弊或错误所导致，如果合理预期错报单独或汇总起来可能影响财务报表使用者依</w:t>
      </w:r>
      <w:r>
        <w:rPr>
          <w:rFonts w:ascii="仿宋" w:eastAsia="仿宋" w:hAnsi="仿宋" w:cs="Helvetica" w:hint="eastAsia"/>
          <w:color w:val="3E3E3E"/>
          <w:sz w:val="21"/>
          <w:szCs w:val="21"/>
        </w:rPr>
        <w:t>据财务报表作出的经济决策，则通常认为错报是重大的。</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lastRenderedPageBreak/>
        <w:t>在按照审计准则执行审计的过程中，我们运用职业判断，并保持职业怀疑。同时，我们也执行以下工作：</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w:t>
      </w:r>
      <w:r>
        <w:rPr>
          <w:rFonts w:ascii="仿宋" w:eastAsia="仿宋" w:hAnsi="仿宋" w:cs="Helvetica"/>
          <w:color w:val="3E3E3E"/>
          <w:sz w:val="21"/>
          <w:szCs w:val="21"/>
        </w:rPr>
        <w:t>1</w:t>
      </w:r>
      <w:r>
        <w:rPr>
          <w:rFonts w:ascii="仿宋" w:eastAsia="仿宋" w:hAnsi="仿宋" w:cs="Helvetica" w:hint="eastAsia"/>
          <w:color w:val="3E3E3E"/>
          <w:sz w:val="21"/>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w:t>
      </w:r>
      <w:r>
        <w:rPr>
          <w:rFonts w:ascii="仿宋" w:eastAsia="仿宋" w:hAnsi="仿宋" w:cs="Helvetica"/>
          <w:color w:val="3E3E3E"/>
          <w:sz w:val="21"/>
          <w:szCs w:val="21"/>
        </w:rPr>
        <w:t>2</w:t>
      </w:r>
      <w:r>
        <w:rPr>
          <w:rFonts w:ascii="仿宋" w:eastAsia="仿宋" w:hAnsi="仿宋" w:cs="Helvetica" w:hint="eastAsia"/>
          <w:color w:val="3E3E3E"/>
          <w:sz w:val="21"/>
          <w:szCs w:val="21"/>
        </w:rPr>
        <w:t>）了解与审计相关的内部控制，以设计恰当的审计程序，但目的并非对内部控制</w:t>
      </w:r>
      <w:r>
        <w:rPr>
          <w:rFonts w:ascii="仿宋" w:eastAsia="仿宋" w:hAnsi="仿宋" w:cs="Helvetica" w:hint="eastAsia"/>
          <w:color w:val="3E3E3E"/>
          <w:sz w:val="21"/>
          <w:szCs w:val="21"/>
        </w:rPr>
        <w:t>的有效性发表意见。</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w:t>
      </w:r>
      <w:r>
        <w:rPr>
          <w:rFonts w:ascii="仿宋" w:eastAsia="仿宋" w:hAnsi="仿宋" w:cs="Helvetica"/>
          <w:color w:val="3E3E3E"/>
          <w:sz w:val="21"/>
          <w:szCs w:val="21"/>
        </w:rPr>
        <w:t>3</w:t>
      </w:r>
      <w:r>
        <w:rPr>
          <w:rFonts w:ascii="仿宋" w:eastAsia="仿宋" w:hAnsi="仿宋" w:cs="Helvetica" w:hint="eastAsia"/>
          <w:color w:val="3E3E3E"/>
          <w:sz w:val="21"/>
          <w:szCs w:val="21"/>
        </w:rPr>
        <w:t>）评价管理层选用会计政策的恰当性和作出会计估计及相关披露的合理性。</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w:t>
      </w:r>
      <w:r>
        <w:rPr>
          <w:rFonts w:ascii="仿宋" w:eastAsia="仿宋" w:hAnsi="仿宋" w:cs="Helvetica"/>
          <w:color w:val="3E3E3E"/>
          <w:sz w:val="21"/>
          <w:szCs w:val="21"/>
        </w:rPr>
        <w:t>4</w:t>
      </w:r>
      <w:r>
        <w:rPr>
          <w:rFonts w:ascii="仿宋" w:eastAsia="仿宋" w:hAnsi="仿宋" w:cs="Helvetica" w:hint="eastAsia"/>
          <w:color w:val="3E3E3E"/>
          <w:sz w:val="21"/>
          <w:szCs w:val="21"/>
        </w:rPr>
        <w:t>）对管理层使用持续经营假设的恰当性得出结论。同时，根据获取的审计证据，就可能导致对</w:t>
      </w:r>
      <w:r>
        <w:rPr>
          <w:rFonts w:ascii="仿宋" w:eastAsia="仿宋" w:hAnsi="仿宋" w:cs="Helvetica"/>
          <w:color w:val="3E3E3E"/>
          <w:sz w:val="21"/>
          <w:szCs w:val="21"/>
        </w:rPr>
        <w:t>学院</w:t>
      </w:r>
      <w:r>
        <w:rPr>
          <w:rFonts w:ascii="仿宋" w:eastAsia="仿宋" w:hAnsi="仿宋" w:cs="Helvetica" w:hint="eastAsia"/>
          <w:color w:val="3E3E3E"/>
          <w:sz w:val="21"/>
          <w:szCs w:val="21"/>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ascii="仿宋" w:eastAsia="仿宋" w:hAnsi="仿宋" w:cs="Helvetica"/>
          <w:color w:val="3E3E3E"/>
          <w:sz w:val="21"/>
          <w:szCs w:val="21"/>
        </w:rPr>
        <w:t>学院</w:t>
      </w:r>
      <w:r>
        <w:rPr>
          <w:rFonts w:ascii="仿宋" w:eastAsia="仿宋" w:hAnsi="仿宋" w:cs="Helvetica" w:hint="eastAsia"/>
          <w:color w:val="3E3E3E"/>
          <w:sz w:val="21"/>
          <w:szCs w:val="21"/>
        </w:rPr>
        <w:t>不能持续经营。</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w:t>
      </w:r>
      <w:r>
        <w:rPr>
          <w:rFonts w:ascii="仿宋" w:eastAsia="仿宋" w:hAnsi="仿宋" w:cs="Helvetica"/>
          <w:color w:val="3E3E3E"/>
          <w:sz w:val="21"/>
          <w:szCs w:val="21"/>
        </w:rPr>
        <w:t>5</w:t>
      </w:r>
      <w:r>
        <w:rPr>
          <w:rFonts w:ascii="仿宋" w:eastAsia="仿宋" w:hAnsi="仿宋" w:cs="Helvetica" w:hint="eastAsia"/>
          <w:color w:val="3E3E3E"/>
          <w:sz w:val="21"/>
          <w:szCs w:val="21"/>
        </w:rPr>
        <w:t>）评价财务报表的总体</w:t>
      </w:r>
      <w:r>
        <w:rPr>
          <w:rFonts w:ascii="仿宋" w:eastAsia="仿宋" w:hAnsi="仿宋" w:cs="Helvetica" w:hint="eastAsia"/>
          <w:color w:val="3E3E3E"/>
          <w:sz w:val="21"/>
          <w:szCs w:val="21"/>
        </w:rPr>
        <w:t>列报、结构和内容（包括披露），并评价财务报表是否公允反映相关交易和事项。</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color w:val="3E3E3E"/>
          <w:sz w:val="21"/>
          <w:szCs w:val="21"/>
        </w:rPr>
      </w:pPr>
      <w:r>
        <w:rPr>
          <w:rFonts w:ascii="仿宋" w:eastAsia="仿宋" w:hAnsi="仿宋" w:cs="Helvetica" w:hint="eastAsia"/>
          <w:color w:val="3E3E3E"/>
          <w:sz w:val="21"/>
          <w:szCs w:val="21"/>
        </w:rPr>
        <w:t>我们与治理层就计划的审计范围、时间安排和重大审计发现等事项进行沟通，包括沟通我们在审计中识别出的值得关注的内部控制缺陷。</w:t>
      </w:r>
    </w:p>
    <w:p w:rsidR="00000000" w:rsidRDefault="00E403E1">
      <w:pPr>
        <w:pStyle w:val="afa"/>
        <w:shd w:val="clear" w:color="auto" w:fill="FFFFFF"/>
        <w:spacing w:before="0" w:beforeAutospacing="0" w:after="0" w:afterAutospacing="0" w:line="360" w:lineRule="auto"/>
        <w:ind w:firstLine="480"/>
        <w:rPr>
          <w:rFonts w:ascii="仿宋" w:eastAsia="仿宋" w:hAnsi="仿宋" w:cs="Helvetica" w:hint="eastAsia"/>
          <w:color w:val="3E3E3E"/>
          <w:sz w:val="21"/>
          <w:szCs w:val="21"/>
        </w:rPr>
      </w:pPr>
      <w:r>
        <w:rPr>
          <w:rFonts w:ascii="仿宋" w:eastAsia="仿宋" w:hAnsi="仿宋" w:cs="Helvetica" w:hint="eastAsia"/>
          <w:color w:val="3E3E3E"/>
          <w:sz w:val="21"/>
          <w:szCs w:val="21"/>
        </w:rPr>
        <w:t xml:space="preserve"> </w:t>
      </w:r>
    </w:p>
    <w:p w:rsidR="00000000" w:rsidRDefault="00E403E1">
      <w:pPr>
        <w:pStyle w:val="afa"/>
        <w:shd w:val="clear" w:color="auto" w:fill="FFFFFF"/>
        <w:spacing w:before="0" w:beforeAutospacing="0" w:after="0" w:afterAutospacing="0" w:line="480" w:lineRule="atLeast"/>
        <w:ind w:firstLine="480"/>
        <w:rPr>
          <w:rFonts w:ascii="仿宋" w:eastAsia="仿宋" w:hAnsi="仿宋" w:cs="Helvetica"/>
          <w:color w:val="3E3E3E"/>
          <w:sz w:val="21"/>
          <w:szCs w:val="21"/>
        </w:rPr>
      </w:pPr>
      <w:r>
        <w:rPr>
          <w:rFonts w:ascii="仿宋" w:eastAsia="仿宋" w:hAnsi="仿宋" w:cs="Helvetica" w:hint="eastAsia"/>
          <w:color w:val="3E3E3E"/>
          <w:sz w:val="21"/>
          <w:szCs w:val="21"/>
        </w:rPr>
        <w:t xml:space="preserve"> </w:t>
      </w:r>
    </w:p>
    <w:p w:rsidR="00000000" w:rsidRDefault="00E403E1">
      <w:pPr>
        <w:pStyle w:val="afa"/>
        <w:shd w:val="clear" w:color="auto" w:fill="FFFFFF"/>
        <w:spacing w:before="0" w:beforeAutospacing="0" w:after="0" w:afterAutospacing="0" w:line="480" w:lineRule="atLeast"/>
        <w:ind w:firstLineChars="300" w:firstLine="630"/>
        <w:rPr>
          <w:rFonts w:ascii="仿宋" w:eastAsia="仿宋" w:hAnsi="仿宋" w:cs="Helvetica" w:hint="eastAsia"/>
          <w:color w:val="3E3E3E"/>
          <w:sz w:val="21"/>
          <w:szCs w:val="21"/>
        </w:rPr>
      </w:pPr>
      <w:r>
        <w:rPr>
          <w:rFonts w:ascii="仿宋" w:eastAsia="仿宋" w:hAnsi="仿宋" w:cs="Helvetica" w:hint="eastAsia"/>
          <w:color w:val="3E3E3E"/>
          <w:sz w:val="21"/>
          <w:szCs w:val="21"/>
        </w:rPr>
        <w:t>北京鼎</w:t>
      </w:r>
      <w:r>
        <w:rPr>
          <w:rFonts w:ascii="仿宋" w:eastAsia="仿宋" w:hAnsi="仿宋" w:cs="Helvetica" w:hint="eastAsia"/>
          <w:color w:val="3E3E3E"/>
          <w:sz w:val="21"/>
          <w:szCs w:val="21"/>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152.85pt;margin-top:564.25pt;width:120pt;height:117.75pt;z-index:251656704;mso-position-horizontal-relative:page;mso-position-vertical-relative:page" o:preferrelative="t" filled="f" stroked="f">
            <v:fill o:detectmouseclick="t"/>
            <v:imagedata r:id="rId7" o:title=""/>
            <v:path shadowok="t" strokeok="t"/>
            <w10:wrap anchorx="page" anchory="page"/>
          </v:shape>
          <w:control r:id="rId8" w:name="Control 2" w:shapeid="_x0000_s1026"/>
        </w:pict>
      </w:r>
      <w:r>
        <w:rPr>
          <w:rFonts w:ascii="仿宋" w:eastAsia="仿宋" w:hAnsi="仿宋" w:cs="Helvetica" w:hint="eastAsia"/>
          <w:color w:val="3E3E3E"/>
          <w:sz w:val="21"/>
          <w:szCs w:val="21"/>
        </w:rPr>
        <w:t>中诸和会计师事务所（普通合伙）</w:t>
      </w:r>
      <w:r>
        <w:rPr>
          <w:rFonts w:ascii="仿宋" w:eastAsia="仿宋" w:hAnsi="仿宋" w:cs="Helvetica" w:hint="eastAsia"/>
          <w:color w:val="3E3E3E"/>
          <w:sz w:val="21"/>
          <w:szCs w:val="21"/>
        </w:rPr>
        <w:t xml:space="preserve">       </w:t>
      </w:r>
      <w:r>
        <w:rPr>
          <w:rFonts w:ascii="仿宋" w:eastAsia="仿宋" w:hAnsi="仿宋" w:cs="Helvetica" w:hint="eastAsia"/>
          <w:color w:val="3E3E3E"/>
          <w:sz w:val="21"/>
          <w:szCs w:val="21"/>
        </w:rPr>
        <w:t>中国注册会计师：</w:t>
      </w:r>
      <w:r>
        <w:rPr>
          <w:rFonts w:ascii="仿宋" w:eastAsia="仿宋" w:hAnsi="仿宋" w:cs="Helvetica" w:hint="eastAsia"/>
          <w:color w:val="3E3E3E"/>
          <w:sz w:val="21"/>
          <w:szCs w:val="21"/>
        </w:rPr>
        <w:pict>
          <v:shape id="_x0000_s1028" type="#_x0000_t201" style="position:absolute;left:0;text-align:left;margin-left:430.65pt;margin-top:564pt;width:85.5pt;height:42.75pt;z-index:251657728;mso-position-horizontal-relative:page;mso-position-vertical-relative:page" o:preferrelative="t" filled="f" stroked="f">
            <v:fill o:detectmouseclick="t"/>
            <v:imagedata r:id="rId9" o:title=""/>
            <v:path shadowok="t" strokeok="t"/>
            <w10:wrap anchorx="page" anchory="page"/>
          </v:shape>
          <w:control r:id="rId10" w:name="Control 4" w:shapeid="_x0000_s1028"/>
        </w:pict>
      </w:r>
    </w:p>
    <w:p w:rsidR="00000000" w:rsidRDefault="00E403E1">
      <w:pPr>
        <w:pStyle w:val="afa"/>
        <w:shd w:val="clear" w:color="auto" w:fill="FFFFFF"/>
        <w:spacing w:before="0" w:beforeAutospacing="0" w:after="0" w:afterAutospacing="0" w:line="480" w:lineRule="atLeast"/>
        <w:ind w:firstLineChars="300" w:firstLine="630"/>
        <w:rPr>
          <w:rFonts w:ascii="仿宋" w:eastAsia="仿宋" w:hAnsi="仿宋" w:cs="Helvetica" w:hint="eastAsia"/>
          <w:color w:val="3E3E3E"/>
          <w:sz w:val="21"/>
          <w:szCs w:val="21"/>
        </w:rPr>
      </w:pPr>
    </w:p>
    <w:p w:rsidR="00000000" w:rsidRDefault="00E403E1">
      <w:pPr>
        <w:pStyle w:val="afa"/>
        <w:shd w:val="clear" w:color="auto" w:fill="FFFFFF"/>
        <w:spacing w:before="0" w:beforeAutospacing="0" w:after="0" w:afterAutospacing="0" w:line="480" w:lineRule="atLeast"/>
        <w:ind w:firstLineChars="900" w:firstLine="1890"/>
        <w:rPr>
          <w:rFonts w:ascii="仿宋" w:eastAsia="仿宋" w:hAnsi="仿宋" w:cs="Helvetica" w:hint="eastAsia"/>
          <w:color w:val="3E3E3E"/>
          <w:sz w:val="21"/>
          <w:szCs w:val="21"/>
        </w:rPr>
      </w:pPr>
      <w:r>
        <w:rPr>
          <w:rFonts w:ascii="仿宋" w:eastAsia="仿宋" w:hAnsi="仿宋" w:cs="Helvetica" w:hint="eastAsia"/>
          <w:color w:val="3E3E3E"/>
          <w:sz w:val="21"/>
          <w:szCs w:val="21"/>
        </w:rPr>
        <w:t>（盖章）</w:t>
      </w:r>
      <w:r>
        <w:rPr>
          <w:rFonts w:ascii="仿宋" w:eastAsia="仿宋" w:hAnsi="仿宋" w:cs="Helvetica" w:hint="eastAsia"/>
          <w:color w:val="3E3E3E"/>
          <w:sz w:val="21"/>
          <w:szCs w:val="21"/>
        </w:rPr>
        <w:t xml:space="preserve">                       </w:t>
      </w:r>
      <w:r>
        <w:rPr>
          <w:rFonts w:ascii="仿宋" w:eastAsia="仿宋" w:hAnsi="仿宋" w:cs="Helvetica" w:hint="eastAsia"/>
          <w:color w:val="3E3E3E"/>
          <w:sz w:val="21"/>
          <w:szCs w:val="21"/>
        </w:rPr>
        <w:t>中国注册会计师：</w:t>
      </w:r>
      <w:r>
        <w:rPr>
          <w:rFonts w:ascii="仿宋" w:eastAsia="仿宋" w:hAnsi="仿宋" w:cs="Helvetica" w:hint="eastAsia"/>
          <w:color w:val="3E3E3E"/>
          <w:sz w:val="21"/>
          <w:szCs w:val="21"/>
        </w:rPr>
        <w:pict>
          <v:shape id="_x0000_s1029" type="#_x0000_t201" style="position:absolute;left:0;text-align:left;margin-left:430.65pt;margin-top:612pt;width:85.5pt;height:42.75pt;z-index:251658752;mso-position-horizontal-relative:page;mso-position-vertical-relative:page" o:preferrelative="t" filled="f" stroked="f">
            <v:fill o:detectmouseclick="t"/>
            <v:imagedata r:id="rId11" o:title=""/>
            <v:path shadowok="t" strokeok="t"/>
            <w10:wrap anchorx="page" anchory="page"/>
          </v:shape>
          <w:control r:id="rId12" w:name="Control 5" w:shapeid="_x0000_s1029"/>
        </w:pict>
      </w:r>
    </w:p>
    <w:p w:rsidR="00000000" w:rsidRDefault="00E403E1">
      <w:pPr>
        <w:pStyle w:val="afa"/>
        <w:shd w:val="clear" w:color="auto" w:fill="FFFFFF"/>
        <w:spacing w:before="0" w:beforeAutospacing="0" w:after="0" w:afterAutospacing="0" w:line="480" w:lineRule="atLeast"/>
        <w:ind w:firstLineChars="500" w:firstLine="1050"/>
        <w:rPr>
          <w:rFonts w:ascii="仿宋" w:eastAsia="仿宋" w:hAnsi="仿宋" w:cs="Helvetica"/>
          <w:color w:val="3E3E3E"/>
          <w:sz w:val="21"/>
          <w:szCs w:val="21"/>
        </w:rPr>
      </w:pPr>
    </w:p>
    <w:p w:rsidR="00000000" w:rsidRDefault="00E403E1">
      <w:pPr>
        <w:spacing w:line="360" w:lineRule="auto"/>
        <w:ind w:rightChars="27" w:right="57" w:firstLineChars="800" w:firstLine="1680"/>
        <w:jc w:val="left"/>
        <w:rPr>
          <w:rFonts w:ascii="仿宋" w:eastAsia="仿宋" w:hAnsi="仿宋" w:cs="Helvetica" w:hint="eastAsia"/>
          <w:color w:val="3E3E3E"/>
          <w:szCs w:val="21"/>
        </w:rPr>
      </w:pPr>
      <w:r>
        <w:rPr>
          <w:rFonts w:ascii="仿宋" w:eastAsia="仿宋" w:hAnsi="仿宋" w:cs="Helvetica" w:hint="eastAsia"/>
          <w:color w:val="3E3E3E"/>
          <w:szCs w:val="21"/>
        </w:rPr>
        <w:t>中国·北京市</w:t>
      </w:r>
      <w:r>
        <w:rPr>
          <w:rFonts w:ascii="仿宋" w:eastAsia="仿宋" w:hAnsi="仿宋" w:cs="Helvetica" w:hint="eastAsia"/>
          <w:color w:val="3E3E3E"/>
          <w:szCs w:val="21"/>
        </w:rPr>
        <w:t xml:space="preserve">                    </w:t>
      </w:r>
      <w:r>
        <w:rPr>
          <w:rFonts w:ascii="仿宋" w:eastAsia="仿宋" w:hAnsi="仿宋" w:cs="Helvetica" w:hint="eastAsia"/>
          <w:color w:val="3E3E3E"/>
          <w:szCs w:val="21"/>
        </w:rPr>
        <w:t xml:space="preserve"> 202</w:t>
      </w:r>
      <w:r>
        <w:rPr>
          <w:rFonts w:ascii="仿宋" w:eastAsia="仿宋" w:hAnsi="仿宋" w:cs="Helvetica" w:hint="eastAsia"/>
          <w:color w:val="3E3E3E"/>
          <w:szCs w:val="21"/>
        </w:rPr>
        <w:t>3</w:t>
      </w:r>
      <w:r>
        <w:rPr>
          <w:rFonts w:ascii="仿宋" w:eastAsia="仿宋" w:hAnsi="仿宋" w:cs="Helvetica" w:hint="eastAsia"/>
          <w:color w:val="3E3E3E"/>
          <w:szCs w:val="21"/>
        </w:rPr>
        <w:t>年</w:t>
      </w:r>
      <w:r>
        <w:rPr>
          <w:rFonts w:ascii="仿宋" w:eastAsia="仿宋" w:hAnsi="仿宋" w:cs="Helvetica" w:hint="eastAsia"/>
          <w:color w:val="3E3E3E"/>
          <w:szCs w:val="21"/>
        </w:rPr>
        <w:t>2</w:t>
      </w:r>
      <w:r>
        <w:rPr>
          <w:rFonts w:ascii="仿宋" w:eastAsia="仿宋" w:hAnsi="仿宋" w:cs="Helvetica" w:hint="eastAsia"/>
          <w:color w:val="3E3E3E"/>
          <w:szCs w:val="21"/>
        </w:rPr>
        <w:t>月</w:t>
      </w:r>
      <w:r>
        <w:rPr>
          <w:rFonts w:ascii="仿宋" w:eastAsia="仿宋" w:hAnsi="仿宋" w:cs="Helvetica" w:hint="eastAsia"/>
          <w:color w:val="3E3E3E"/>
          <w:szCs w:val="21"/>
        </w:rPr>
        <w:t>23</w:t>
      </w:r>
      <w:r>
        <w:rPr>
          <w:rFonts w:ascii="仿宋" w:eastAsia="仿宋" w:hAnsi="仿宋" w:cs="Helvetica" w:hint="eastAsia"/>
          <w:color w:val="3E3E3E"/>
          <w:szCs w:val="21"/>
        </w:rPr>
        <w:t>日</w:t>
      </w:r>
    </w:p>
    <w:p w:rsidR="00000000" w:rsidRDefault="00E403E1">
      <w:pPr>
        <w:spacing w:line="360" w:lineRule="auto"/>
        <w:ind w:rightChars="27" w:right="57" w:firstLineChars="1000" w:firstLine="2100"/>
        <w:jc w:val="left"/>
        <w:rPr>
          <w:rFonts w:ascii="仿宋" w:eastAsia="仿宋" w:hAnsi="仿宋" w:cs="Helvetica" w:hint="eastAsia"/>
          <w:color w:val="3E3E3E"/>
          <w:szCs w:val="21"/>
        </w:rPr>
      </w:pPr>
    </w:p>
    <w:p w:rsidR="00000000" w:rsidRDefault="00E403E1">
      <w:pPr>
        <w:spacing w:line="360" w:lineRule="auto"/>
        <w:ind w:rightChars="27" w:right="57" w:firstLineChars="1000" w:firstLine="2100"/>
        <w:jc w:val="left"/>
        <w:rPr>
          <w:rFonts w:ascii="仿宋" w:eastAsia="仿宋" w:hAnsi="仿宋" w:cs="Helvetica" w:hint="eastAsia"/>
          <w:color w:val="3E3E3E"/>
          <w:szCs w:val="21"/>
        </w:rPr>
      </w:pPr>
    </w:p>
    <w:p w:rsidR="00000000" w:rsidRDefault="00E403E1">
      <w:pPr>
        <w:spacing w:line="360" w:lineRule="auto"/>
        <w:ind w:rightChars="27" w:right="57" w:firstLineChars="1000" w:firstLine="2100"/>
        <w:jc w:val="left"/>
        <w:rPr>
          <w:rFonts w:ascii="仿宋" w:eastAsia="仿宋" w:hAnsi="仿宋" w:cs="Helvetica" w:hint="eastAsia"/>
          <w:color w:val="3E3E3E"/>
          <w:szCs w:val="21"/>
        </w:rPr>
      </w:pPr>
    </w:p>
    <w:p w:rsidR="00000000" w:rsidRDefault="00E403E1">
      <w:pPr>
        <w:spacing w:line="360" w:lineRule="auto"/>
        <w:ind w:rightChars="27" w:right="57" w:firstLineChars="1000" w:firstLine="2100"/>
        <w:jc w:val="left"/>
        <w:rPr>
          <w:rFonts w:ascii="仿宋" w:eastAsia="仿宋" w:hAnsi="仿宋" w:cs="Helvetica" w:hint="eastAsia"/>
          <w:color w:val="3E3E3E"/>
          <w:szCs w:val="21"/>
        </w:rPr>
      </w:pPr>
    </w:p>
    <w:p w:rsidR="00000000" w:rsidRDefault="00E403E1">
      <w:pPr>
        <w:widowControl/>
        <w:jc w:val="center"/>
        <w:rPr>
          <w:rFonts w:ascii="仿宋" w:eastAsia="仿宋" w:hAnsi="仿宋" w:cs="宋体" w:hint="eastAsia"/>
          <w:b/>
          <w:bCs/>
          <w:kern w:val="0"/>
          <w:sz w:val="36"/>
          <w:szCs w:val="36"/>
        </w:rPr>
      </w:pPr>
      <w:r>
        <w:rPr>
          <w:rFonts w:ascii="仿宋" w:eastAsia="仿宋" w:hAnsi="仿宋" w:cs="宋体" w:hint="eastAsia"/>
          <w:b/>
          <w:bCs/>
          <w:kern w:val="0"/>
          <w:sz w:val="36"/>
          <w:szCs w:val="36"/>
        </w:rPr>
        <w:lastRenderedPageBreak/>
        <w:t>资产负债表</w:t>
      </w:r>
    </w:p>
    <w:p w:rsidR="00000000" w:rsidRDefault="00E403E1">
      <w:pPr>
        <w:widowControl/>
        <w:jc w:val="center"/>
        <w:rPr>
          <w:rFonts w:ascii="仿宋" w:eastAsia="仿宋" w:hAnsi="仿宋" w:cs="宋体" w:hint="eastAsia"/>
          <w:kern w:val="0"/>
          <w:sz w:val="20"/>
          <w:szCs w:val="20"/>
        </w:rPr>
      </w:pPr>
      <w:r>
        <w:rPr>
          <w:rFonts w:ascii="仿宋" w:eastAsia="仿宋" w:hAnsi="仿宋" w:cs="宋体" w:hint="eastAsia"/>
          <w:kern w:val="0"/>
          <w:sz w:val="20"/>
          <w:szCs w:val="20"/>
        </w:rPr>
        <w:t>2022</w:t>
      </w:r>
      <w:r>
        <w:rPr>
          <w:rFonts w:ascii="仿宋" w:eastAsia="仿宋" w:hAnsi="仿宋" w:cs="宋体" w:hint="eastAsia"/>
          <w:kern w:val="0"/>
          <w:sz w:val="20"/>
          <w:szCs w:val="20"/>
        </w:rPr>
        <w:t>年</w:t>
      </w:r>
      <w:r>
        <w:rPr>
          <w:rFonts w:ascii="仿宋" w:eastAsia="仿宋" w:hAnsi="仿宋" w:cs="宋体" w:hint="eastAsia"/>
          <w:kern w:val="0"/>
          <w:sz w:val="20"/>
          <w:szCs w:val="20"/>
        </w:rPr>
        <w:t>12</w:t>
      </w:r>
      <w:r>
        <w:rPr>
          <w:rFonts w:ascii="仿宋" w:eastAsia="仿宋" w:hAnsi="仿宋" w:cs="宋体" w:hint="eastAsia"/>
          <w:kern w:val="0"/>
          <w:sz w:val="20"/>
          <w:szCs w:val="20"/>
        </w:rPr>
        <w:t>月</w:t>
      </w:r>
      <w:r>
        <w:rPr>
          <w:rFonts w:ascii="仿宋" w:eastAsia="仿宋" w:hAnsi="仿宋" w:cs="宋体" w:hint="eastAsia"/>
          <w:kern w:val="0"/>
          <w:sz w:val="20"/>
          <w:szCs w:val="20"/>
        </w:rPr>
        <w:t>31</w:t>
      </w:r>
      <w:r>
        <w:rPr>
          <w:rFonts w:ascii="仿宋" w:eastAsia="仿宋" w:hAnsi="仿宋" w:cs="宋体" w:hint="eastAsia"/>
          <w:kern w:val="0"/>
          <w:sz w:val="20"/>
          <w:szCs w:val="20"/>
        </w:rPr>
        <w:t>日</w:t>
      </w:r>
    </w:p>
    <w:p w:rsidR="00000000" w:rsidRDefault="00E403E1">
      <w:pPr>
        <w:widowControl/>
        <w:jc w:val="left"/>
        <w:rPr>
          <w:rFonts w:ascii="仿宋" w:eastAsia="仿宋" w:hAnsi="仿宋" w:cs="宋体" w:hint="eastAsia"/>
          <w:color w:val="000000"/>
          <w:kern w:val="0"/>
          <w:sz w:val="16"/>
          <w:szCs w:val="16"/>
        </w:rPr>
      </w:pPr>
      <w:r>
        <w:rPr>
          <w:rFonts w:ascii="仿宋" w:eastAsia="仿宋" w:hAnsi="仿宋" w:cs="宋体" w:hint="eastAsia"/>
          <w:color w:val="000000"/>
          <w:kern w:val="0"/>
          <w:sz w:val="16"/>
          <w:szCs w:val="16"/>
        </w:rPr>
        <w:t>学校名称：北京经济技术研修学院</w:t>
      </w:r>
      <w:r>
        <w:rPr>
          <w:rFonts w:ascii="仿宋" w:eastAsia="仿宋" w:hAnsi="仿宋" w:cs="宋体" w:hint="eastAsia"/>
          <w:color w:val="000000"/>
          <w:kern w:val="0"/>
          <w:sz w:val="16"/>
          <w:szCs w:val="16"/>
        </w:rPr>
        <w:t xml:space="preserve">    </w:t>
      </w:r>
      <w:r>
        <w:rPr>
          <w:rFonts w:ascii="仿宋" w:eastAsia="仿宋" w:hAnsi="仿宋" w:cs="宋体" w:hint="eastAsia"/>
          <w:color w:val="000000"/>
          <w:kern w:val="0"/>
          <w:sz w:val="16"/>
          <w:szCs w:val="16"/>
        </w:rPr>
        <w:t xml:space="preserve">                                                            </w:t>
      </w:r>
      <w:r>
        <w:rPr>
          <w:rFonts w:ascii="仿宋" w:eastAsia="仿宋" w:hAnsi="仿宋" w:cs="宋体" w:hint="eastAsia"/>
          <w:color w:val="000000"/>
          <w:kern w:val="0"/>
          <w:sz w:val="16"/>
          <w:szCs w:val="16"/>
        </w:rPr>
        <w:t>单位：元</w:t>
      </w:r>
    </w:p>
    <w:tbl>
      <w:tblPr>
        <w:tblW w:w="9357" w:type="dxa"/>
        <w:jc w:val="center"/>
        <w:tblInd w:w="0" w:type="dxa"/>
        <w:tblLayout w:type="fixed"/>
        <w:tblLook w:val="0000" w:firstRow="0" w:lastRow="0" w:firstColumn="0" w:lastColumn="0" w:noHBand="0" w:noVBand="0"/>
      </w:tblPr>
      <w:tblGrid>
        <w:gridCol w:w="1702"/>
        <w:gridCol w:w="1559"/>
        <w:gridCol w:w="1418"/>
        <w:gridCol w:w="1701"/>
        <w:gridCol w:w="1559"/>
        <w:gridCol w:w="1418"/>
      </w:tblGrid>
      <w:tr w:rsidR="00000000">
        <w:trPr>
          <w:trHeight w:val="340"/>
          <w:jc w:val="center"/>
        </w:trPr>
        <w:tc>
          <w:tcPr>
            <w:tcW w:w="1702" w:type="dxa"/>
            <w:tcBorders>
              <w:top w:val="single" w:sz="4" w:space="0" w:color="auto"/>
              <w:left w:val="single" w:sz="4" w:space="0" w:color="auto"/>
              <w:bottom w:val="single" w:sz="4" w:space="0" w:color="auto"/>
              <w:right w:val="single" w:sz="4" w:space="0" w:color="auto"/>
            </w:tcBorders>
            <w:vAlign w:val="center"/>
          </w:tcPr>
          <w:p w:rsidR="00000000" w:rsidRDefault="00E403E1">
            <w:pPr>
              <w:widowControl/>
              <w:jc w:val="center"/>
              <w:rPr>
                <w:rFonts w:ascii="仿宋" w:eastAsia="仿宋" w:hAnsi="仿宋" w:cs="宋体"/>
                <w:b/>
                <w:bCs/>
                <w:kern w:val="0"/>
                <w:sz w:val="16"/>
                <w:szCs w:val="16"/>
              </w:rPr>
            </w:pPr>
            <w:r>
              <w:rPr>
                <w:rFonts w:ascii="仿宋" w:eastAsia="仿宋" w:hAnsi="仿宋" w:cs="宋体" w:hint="eastAsia"/>
                <w:b/>
                <w:bCs/>
                <w:kern w:val="0"/>
                <w:sz w:val="16"/>
                <w:szCs w:val="16"/>
              </w:rPr>
              <w:t>资　　　　产</w:t>
            </w:r>
          </w:p>
        </w:tc>
        <w:tc>
          <w:tcPr>
            <w:tcW w:w="1559" w:type="dxa"/>
            <w:tcBorders>
              <w:top w:val="single" w:sz="4" w:space="0" w:color="auto"/>
              <w:left w:val="nil"/>
              <w:bottom w:val="single" w:sz="4" w:space="0" w:color="auto"/>
              <w:right w:val="single" w:sz="4" w:space="0" w:color="auto"/>
            </w:tcBorders>
            <w:vAlign w:val="center"/>
          </w:tcPr>
          <w:p w:rsidR="00000000" w:rsidRDefault="00E403E1">
            <w:pPr>
              <w:widowControl/>
              <w:jc w:val="center"/>
              <w:rPr>
                <w:rFonts w:ascii="仿宋" w:eastAsia="仿宋" w:hAnsi="仿宋" w:cs="宋体"/>
                <w:b/>
                <w:bCs/>
                <w:kern w:val="0"/>
                <w:sz w:val="16"/>
                <w:szCs w:val="16"/>
              </w:rPr>
            </w:pPr>
            <w:r>
              <w:rPr>
                <w:rFonts w:ascii="仿宋" w:eastAsia="仿宋" w:hAnsi="仿宋" w:cs="宋体" w:hint="eastAsia"/>
                <w:b/>
                <w:bCs/>
                <w:kern w:val="0"/>
                <w:sz w:val="16"/>
                <w:szCs w:val="16"/>
              </w:rPr>
              <w:t>年初数</w:t>
            </w:r>
          </w:p>
        </w:tc>
        <w:tc>
          <w:tcPr>
            <w:tcW w:w="1418" w:type="dxa"/>
            <w:tcBorders>
              <w:top w:val="single" w:sz="4" w:space="0" w:color="auto"/>
              <w:left w:val="single" w:sz="4" w:space="0" w:color="auto"/>
              <w:bottom w:val="single" w:sz="4" w:space="0" w:color="auto"/>
              <w:right w:val="single" w:sz="4" w:space="0" w:color="auto"/>
            </w:tcBorders>
            <w:vAlign w:val="center"/>
          </w:tcPr>
          <w:p w:rsidR="00000000" w:rsidRDefault="00E403E1">
            <w:pPr>
              <w:widowControl/>
              <w:jc w:val="center"/>
              <w:rPr>
                <w:rFonts w:ascii="仿宋" w:eastAsia="仿宋" w:hAnsi="仿宋" w:cs="宋体"/>
                <w:b/>
                <w:bCs/>
                <w:kern w:val="0"/>
                <w:sz w:val="16"/>
                <w:szCs w:val="16"/>
              </w:rPr>
            </w:pPr>
            <w:r>
              <w:rPr>
                <w:rFonts w:ascii="仿宋" w:eastAsia="仿宋" w:hAnsi="仿宋" w:cs="宋体" w:hint="eastAsia"/>
                <w:b/>
                <w:bCs/>
                <w:kern w:val="0"/>
                <w:sz w:val="16"/>
                <w:szCs w:val="16"/>
              </w:rPr>
              <w:t>年末数</w:t>
            </w:r>
          </w:p>
        </w:tc>
        <w:tc>
          <w:tcPr>
            <w:tcW w:w="1701" w:type="dxa"/>
            <w:tcBorders>
              <w:top w:val="single" w:sz="4" w:space="0" w:color="auto"/>
              <w:left w:val="nil"/>
              <w:bottom w:val="single" w:sz="4" w:space="0" w:color="auto"/>
              <w:right w:val="single" w:sz="4" w:space="0" w:color="auto"/>
            </w:tcBorders>
            <w:vAlign w:val="center"/>
          </w:tcPr>
          <w:p w:rsidR="00000000" w:rsidRDefault="00E403E1">
            <w:pPr>
              <w:widowControl/>
              <w:jc w:val="center"/>
              <w:rPr>
                <w:rFonts w:ascii="仿宋" w:eastAsia="仿宋" w:hAnsi="仿宋" w:cs="宋体"/>
                <w:b/>
                <w:bCs/>
                <w:kern w:val="0"/>
                <w:sz w:val="16"/>
                <w:szCs w:val="16"/>
              </w:rPr>
            </w:pPr>
            <w:r>
              <w:rPr>
                <w:rFonts w:ascii="仿宋" w:eastAsia="仿宋" w:hAnsi="仿宋" w:cs="宋体" w:hint="eastAsia"/>
                <w:b/>
                <w:bCs/>
                <w:kern w:val="0"/>
                <w:sz w:val="16"/>
                <w:szCs w:val="16"/>
              </w:rPr>
              <w:t>负债和净资产</w:t>
            </w:r>
          </w:p>
        </w:tc>
        <w:tc>
          <w:tcPr>
            <w:tcW w:w="1559" w:type="dxa"/>
            <w:tcBorders>
              <w:top w:val="single" w:sz="4" w:space="0" w:color="auto"/>
              <w:left w:val="nil"/>
              <w:bottom w:val="single" w:sz="4" w:space="0" w:color="auto"/>
              <w:right w:val="single" w:sz="4" w:space="0" w:color="auto"/>
            </w:tcBorders>
            <w:vAlign w:val="center"/>
          </w:tcPr>
          <w:p w:rsidR="00000000" w:rsidRDefault="00E403E1">
            <w:pPr>
              <w:widowControl/>
              <w:jc w:val="center"/>
              <w:rPr>
                <w:rFonts w:ascii="仿宋" w:eastAsia="仿宋" w:hAnsi="仿宋" w:cs="宋体"/>
                <w:b/>
                <w:bCs/>
                <w:kern w:val="0"/>
                <w:sz w:val="16"/>
                <w:szCs w:val="16"/>
              </w:rPr>
            </w:pPr>
            <w:r>
              <w:rPr>
                <w:rFonts w:ascii="仿宋" w:eastAsia="仿宋" w:hAnsi="仿宋" w:cs="宋体" w:hint="eastAsia"/>
                <w:b/>
                <w:bCs/>
                <w:kern w:val="0"/>
                <w:sz w:val="16"/>
                <w:szCs w:val="16"/>
              </w:rPr>
              <w:t>年初数</w:t>
            </w:r>
          </w:p>
        </w:tc>
        <w:tc>
          <w:tcPr>
            <w:tcW w:w="1418" w:type="dxa"/>
            <w:tcBorders>
              <w:top w:val="single" w:sz="4" w:space="0" w:color="auto"/>
              <w:left w:val="nil"/>
              <w:bottom w:val="single" w:sz="4" w:space="0" w:color="auto"/>
              <w:right w:val="single" w:sz="4" w:space="0" w:color="auto"/>
            </w:tcBorders>
            <w:vAlign w:val="center"/>
          </w:tcPr>
          <w:p w:rsidR="00000000" w:rsidRDefault="00E403E1">
            <w:pPr>
              <w:widowControl/>
              <w:jc w:val="center"/>
              <w:rPr>
                <w:rFonts w:ascii="仿宋" w:eastAsia="仿宋" w:hAnsi="仿宋" w:cs="宋体"/>
                <w:b/>
                <w:bCs/>
                <w:kern w:val="0"/>
                <w:sz w:val="16"/>
                <w:szCs w:val="16"/>
              </w:rPr>
            </w:pPr>
            <w:r>
              <w:rPr>
                <w:rFonts w:ascii="仿宋" w:eastAsia="仿宋" w:hAnsi="仿宋" w:cs="宋体" w:hint="eastAsia"/>
                <w:b/>
                <w:bCs/>
                <w:kern w:val="0"/>
                <w:sz w:val="16"/>
                <w:szCs w:val="16"/>
              </w:rPr>
              <w:t>年末数</w:t>
            </w: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流动资产：</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cs="宋体"/>
                <w:kern w:val="0"/>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cs="宋体"/>
                <w:kern w:val="0"/>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流动负债：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cs="宋体"/>
                <w:kern w:val="0"/>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货币资金</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305,563.23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332,074.69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短期借款</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短期投资</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应付款项</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4,002.28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100,000.00 </w:t>
            </w: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应收款项</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384,842.30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464,842.30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应付工资</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预付账款</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应交税金</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存货</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预收账款</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待摊费用</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预提费用</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一年内到期的长期债权投资</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预计负债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其他流动资产</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一年内到期的长期负债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流动资产合计</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690,405.53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796,916.99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其他流动负债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jc w:val="left"/>
              <w:rPr>
                <w:rFonts w:ascii="仿宋" w:eastAsia="仿宋" w:hAnsi="仿宋" w:cs="宋体"/>
                <w:kern w:val="0"/>
                <w:sz w:val="16"/>
                <w:szCs w:val="16"/>
              </w:rPr>
            </w:pP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流动负债合计</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4,002.28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100,000.00 </w:t>
            </w: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长期投资：</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jc w:val="left"/>
              <w:rPr>
                <w:rFonts w:ascii="仿宋" w:eastAsia="仿宋" w:hAnsi="仿宋" w:cs="宋体"/>
                <w:kern w:val="0"/>
                <w:sz w:val="16"/>
                <w:szCs w:val="16"/>
              </w:rPr>
            </w:pP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长期股权投资</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长期负债：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长期债权投资</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长期借款</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长期投资合计</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长期应付款</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jc w:val="left"/>
              <w:rPr>
                <w:rFonts w:ascii="仿宋" w:eastAsia="仿宋" w:hAnsi="仿宋" w:cs="宋体"/>
                <w:kern w:val="0"/>
                <w:sz w:val="16"/>
                <w:szCs w:val="16"/>
              </w:rPr>
            </w:pP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其他长期负债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固定资产：</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长期负债合计</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固定资产原价</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1,153,085.00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1,153,085.00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受托代理负债：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减：累计折旧</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465,302.41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487,294.41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受托代理负债</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固定资产净值</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687,782.59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665,790.59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负债合计</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4,002.28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100,000.00 </w:t>
            </w:r>
          </w:p>
        </w:tc>
      </w:tr>
      <w:tr w:rsidR="00000000">
        <w:trPr>
          <w:trHeight w:val="31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在建工程</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jc w:val="left"/>
              <w:rPr>
                <w:rFonts w:ascii="仿宋" w:eastAsia="仿宋" w:hAnsi="仿宋" w:cs="宋体"/>
                <w:kern w:val="0"/>
                <w:sz w:val="16"/>
                <w:szCs w:val="16"/>
              </w:rPr>
            </w:pP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文物文化资产</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净资产：</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hint="eastAsia"/>
                <w:sz w:val="16"/>
                <w:szCs w:val="16"/>
              </w:rPr>
            </w:pP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固定资产清理</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148,517.74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148,517.74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非限定性净资产</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1,376,600.7</w:t>
            </w:r>
            <w:r>
              <w:rPr>
                <w:rFonts w:ascii="仿宋" w:eastAsia="仿宋" w:hAnsi="仿宋" w:hint="eastAsia"/>
                <w:sz w:val="16"/>
                <w:szCs w:val="20"/>
              </w:rPr>
              <w:t xml:space="preserve">1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1,365,122.45 </w:t>
            </w:r>
          </w:p>
        </w:tc>
      </w:tr>
      <w:tr w:rsidR="00000000">
        <w:trPr>
          <w:trHeight w:val="340"/>
          <w:jc w:val="center"/>
        </w:trPr>
        <w:tc>
          <w:tcPr>
            <w:tcW w:w="1702" w:type="dxa"/>
            <w:tcBorders>
              <w:top w:val="nil"/>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固定资产合计</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836,300.33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814,308.33 </w:t>
            </w:r>
          </w:p>
        </w:tc>
        <w:tc>
          <w:tcPr>
            <w:tcW w:w="1701" w:type="dxa"/>
            <w:tcBorders>
              <w:top w:val="nil"/>
              <w:left w:val="nil"/>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其中：</w:t>
            </w:r>
            <w:r>
              <w:rPr>
                <w:rFonts w:ascii="仿宋" w:eastAsia="仿宋" w:hAnsi="仿宋" w:cs="仿宋" w:hint="eastAsia"/>
                <w:color w:val="000000"/>
                <w:kern w:val="0"/>
                <w:sz w:val="16"/>
                <w:szCs w:val="16"/>
              </w:rPr>
              <w:t>1</w:t>
            </w:r>
            <w:r>
              <w:rPr>
                <w:rFonts w:ascii="仿宋" w:eastAsia="仿宋" w:hAnsi="仿宋" w:cs="仿宋" w:hint="eastAsia"/>
                <w:color w:val="000000"/>
                <w:kern w:val="0"/>
                <w:sz w:val="16"/>
                <w:szCs w:val="16"/>
              </w:rPr>
              <w:t>、开办资金</w:t>
            </w:r>
            <w:r>
              <w:rPr>
                <w:rFonts w:ascii="仿宋" w:eastAsia="仿宋" w:hAnsi="仿宋" w:cs="仿宋" w:hint="eastAsia"/>
                <w:color w:val="000000"/>
                <w:kern w:val="0"/>
                <w:sz w:val="16"/>
                <w:szCs w:val="16"/>
              </w:rPr>
              <w:t xml:space="preserve">  </w:t>
            </w:r>
          </w:p>
        </w:tc>
        <w:tc>
          <w:tcPr>
            <w:tcW w:w="1559" w:type="dxa"/>
            <w:tcBorders>
              <w:top w:val="nil"/>
              <w:left w:val="nil"/>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1,500,000.00 </w:t>
            </w:r>
          </w:p>
        </w:tc>
        <w:tc>
          <w:tcPr>
            <w:tcW w:w="141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1,500,000.00 </w:t>
            </w:r>
          </w:p>
        </w:tc>
      </w:tr>
      <w:tr w:rsidR="00000000">
        <w:trPr>
          <w:trHeight w:val="340"/>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无形资产：</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2</w:t>
            </w:r>
            <w:r>
              <w:rPr>
                <w:rFonts w:ascii="仿宋" w:eastAsia="仿宋" w:hAnsi="仿宋" w:cs="仿宋" w:hint="eastAsia"/>
                <w:color w:val="000000"/>
                <w:kern w:val="0"/>
                <w:sz w:val="16"/>
                <w:szCs w:val="16"/>
              </w:rPr>
              <w:t>、办学积累</w:t>
            </w:r>
            <w:r>
              <w:rPr>
                <w:rFonts w:ascii="仿宋" w:eastAsia="仿宋" w:hAnsi="仿宋" w:cs="仿宋" w:hint="eastAsia"/>
                <w:color w:val="000000"/>
                <w:kern w:val="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-123,399.29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-134,877.55 </w:t>
            </w:r>
          </w:p>
        </w:tc>
      </w:tr>
      <w:tr w:rsidR="00000000">
        <w:trPr>
          <w:trHeight w:val="340"/>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color w:val="FF0000"/>
                <w:kern w:val="0"/>
                <w:sz w:val="16"/>
                <w:szCs w:val="16"/>
              </w:rPr>
            </w:pPr>
            <w:r>
              <w:rPr>
                <w:rFonts w:ascii="仿宋" w:eastAsia="仿宋" w:hAnsi="仿宋" w:cs="仿宋" w:hint="eastAsia"/>
                <w:color w:val="000000"/>
                <w:kern w:val="0"/>
                <w:sz w:val="16"/>
                <w:szCs w:val="16"/>
              </w:rPr>
              <w:t>无形资产</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限定性净资产</w:t>
            </w:r>
            <w:r>
              <w:rPr>
                <w:rFonts w:ascii="仿宋" w:eastAsia="仿宋" w:hAnsi="仿宋" w:cs="仿宋" w:hint="eastAsia"/>
                <w:color w:val="000000"/>
                <w:kern w:val="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146,102.87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146,102.87 </w:t>
            </w:r>
          </w:p>
        </w:tc>
      </w:tr>
      <w:tr w:rsidR="00000000">
        <w:trPr>
          <w:trHeight w:val="340"/>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left"/>
              <w:rPr>
                <w:rFonts w:ascii="仿宋" w:eastAsia="仿宋" w:hAnsi="仿宋" w:cs="宋体"/>
                <w:kern w:val="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00000" w:rsidRDefault="00E403E1">
            <w:pPr>
              <w:widowControl/>
              <w:jc w:val="left"/>
              <w:textAlignment w:val="bottom"/>
              <w:rPr>
                <w:rFonts w:ascii="仿宋" w:eastAsia="仿宋" w:hAnsi="仿宋" w:cs="宋体"/>
                <w:kern w:val="0"/>
                <w:sz w:val="16"/>
                <w:szCs w:val="16"/>
              </w:rPr>
            </w:pPr>
            <w:r>
              <w:rPr>
                <w:rFonts w:ascii="仿宋" w:eastAsia="仿宋" w:hAnsi="仿宋" w:cs="仿宋" w:hint="eastAsia"/>
                <w:color w:val="000000"/>
                <w:kern w:val="0"/>
                <w:sz w:val="16"/>
                <w:szCs w:val="16"/>
              </w:rPr>
              <w:t>其中：发展基金</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144,102.87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144,102.87 </w:t>
            </w:r>
          </w:p>
        </w:tc>
      </w:tr>
      <w:tr w:rsidR="00000000">
        <w:trPr>
          <w:trHeight w:val="340"/>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受托代理资产：</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净资产合计</w:t>
            </w:r>
            <w:r>
              <w:rPr>
                <w:rFonts w:ascii="仿宋" w:eastAsia="仿宋" w:hAnsi="仿宋" w:cs="仿宋" w:hint="eastAsia"/>
                <w:color w:val="000000"/>
                <w:kern w:val="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1,522,7</w:t>
            </w:r>
            <w:r>
              <w:rPr>
                <w:rFonts w:ascii="仿宋" w:eastAsia="仿宋" w:hAnsi="仿宋" w:hint="eastAsia"/>
                <w:sz w:val="16"/>
                <w:szCs w:val="20"/>
              </w:rPr>
              <w:t xml:space="preserve">03.58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1,511,225.32 </w:t>
            </w:r>
          </w:p>
        </w:tc>
      </w:tr>
      <w:tr w:rsidR="00000000">
        <w:trPr>
          <w:trHeight w:val="340"/>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受托代理资产</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left"/>
              <w:rPr>
                <w:rFonts w:ascii="仿宋" w:eastAsia="仿宋" w:hAnsi="仿宋" w:cs="宋体"/>
                <w:kern w:val="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资产总计</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1,526,705.86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1,611,225.32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left"/>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负债和净资产总计</w:t>
            </w:r>
            <w:r>
              <w:rPr>
                <w:rFonts w:ascii="仿宋" w:eastAsia="仿宋" w:hAnsi="仿宋" w:cs="仿宋" w:hint="eastAsia"/>
                <w:color w:val="000000"/>
                <w:kern w:val="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right"/>
              <w:rPr>
                <w:rFonts w:ascii="仿宋" w:eastAsia="仿宋" w:hAnsi="仿宋" w:hint="eastAsia"/>
                <w:sz w:val="16"/>
                <w:szCs w:val="20"/>
              </w:rPr>
            </w:pPr>
            <w:r>
              <w:rPr>
                <w:rFonts w:ascii="仿宋" w:eastAsia="仿宋" w:hAnsi="仿宋" w:hint="eastAsia"/>
                <w:sz w:val="16"/>
                <w:szCs w:val="20"/>
              </w:rPr>
              <w:t xml:space="preserve"> 1,526,705.86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1,611,225.32 </w:t>
            </w:r>
          </w:p>
        </w:tc>
      </w:tr>
    </w:tbl>
    <w:p w:rsidR="00000000" w:rsidRDefault="00E403E1">
      <w:pPr>
        <w:spacing w:line="360" w:lineRule="auto"/>
        <w:ind w:rightChars="27" w:right="57" w:firstLineChars="1000" w:firstLine="2100"/>
        <w:jc w:val="left"/>
        <w:rPr>
          <w:rFonts w:ascii="仿宋" w:eastAsia="仿宋" w:hAnsi="仿宋" w:hint="eastAsia"/>
          <w:szCs w:val="21"/>
        </w:rPr>
      </w:pPr>
    </w:p>
    <w:p w:rsidR="00000000" w:rsidRDefault="00E403E1">
      <w:pPr>
        <w:spacing w:line="360" w:lineRule="auto"/>
        <w:ind w:rightChars="27" w:right="57" w:firstLineChars="1000" w:firstLine="2100"/>
        <w:jc w:val="left"/>
        <w:rPr>
          <w:rFonts w:ascii="仿宋" w:eastAsia="仿宋" w:hAnsi="仿宋" w:hint="eastAsia"/>
          <w:szCs w:val="21"/>
        </w:rPr>
      </w:pPr>
    </w:p>
    <w:p w:rsidR="00000000" w:rsidRDefault="00E403E1">
      <w:pPr>
        <w:spacing w:line="360" w:lineRule="auto"/>
        <w:ind w:rightChars="27" w:right="57"/>
        <w:jc w:val="left"/>
        <w:rPr>
          <w:rFonts w:ascii="仿宋" w:eastAsia="仿宋" w:hAnsi="仿宋" w:hint="eastAsia"/>
          <w:szCs w:val="21"/>
        </w:rPr>
      </w:pPr>
    </w:p>
    <w:tbl>
      <w:tblPr>
        <w:tblW w:w="10240" w:type="dxa"/>
        <w:jc w:val="center"/>
        <w:tblInd w:w="0" w:type="dxa"/>
        <w:tblLayout w:type="fixed"/>
        <w:tblLook w:val="0000" w:firstRow="0" w:lastRow="0" w:firstColumn="0" w:lastColumn="0" w:noHBand="0" w:noVBand="0"/>
      </w:tblPr>
      <w:tblGrid>
        <w:gridCol w:w="2553"/>
        <w:gridCol w:w="567"/>
        <w:gridCol w:w="1425"/>
        <w:gridCol w:w="1038"/>
        <w:gridCol w:w="617"/>
        <w:gridCol w:w="658"/>
        <w:gridCol w:w="812"/>
        <w:gridCol w:w="475"/>
        <w:gridCol w:w="917"/>
        <w:gridCol w:w="1178"/>
      </w:tblGrid>
      <w:tr w:rsidR="00000000">
        <w:trPr>
          <w:trHeight w:val="210"/>
          <w:jc w:val="center"/>
        </w:trPr>
        <w:tc>
          <w:tcPr>
            <w:tcW w:w="2553" w:type="dxa"/>
            <w:tcBorders>
              <w:top w:val="nil"/>
              <w:left w:val="nil"/>
              <w:bottom w:val="nil"/>
              <w:right w:val="nil"/>
            </w:tcBorders>
            <w:vAlign w:val="bottom"/>
          </w:tcPr>
          <w:p w:rsidR="00000000" w:rsidRDefault="00E403E1">
            <w:pPr>
              <w:widowControl/>
              <w:jc w:val="left"/>
              <w:rPr>
                <w:rFonts w:ascii="仿宋" w:eastAsia="仿宋" w:hAnsi="仿宋" w:cs="宋体"/>
                <w:kern w:val="0"/>
                <w:sz w:val="16"/>
                <w:szCs w:val="16"/>
              </w:rPr>
            </w:pPr>
          </w:p>
        </w:tc>
        <w:tc>
          <w:tcPr>
            <w:tcW w:w="567" w:type="dxa"/>
            <w:tcBorders>
              <w:top w:val="nil"/>
              <w:left w:val="nil"/>
              <w:bottom w:val="nil"/>
              <w:right w:val="nil"/>
            </w:tcBorders>
            <w:vAlign w:val="bottom"/>
          </w:tcPr>
          <w:p w:rsidR="00000000" w:rsidRDefault="00E403E1">
            <w:pPr>
              <w:widowControl/>
              <w:jc w:val="left"/>
              <w:rPr>
                <w:rFonts w:ascii="仿宋" w:eastAsia="仿宋" w:hAnsi="仿宋" w:cs="宋体"/>
                <w:kern w:val="0"/>
                <w:sz w:val="16"/>
                <w:szCs w:val="16"/>
              </w:rPr>
            </w:pPr>
          </w:p>
        </w:tc>
        <w:tc>
          <w:tcPr>
            <w:tcW w:w="4550" w:type="dxa"/>
            <w:gridSpan w:val="5"/>
            <w:tcBorders>
              <w:top w:val="nil"/>
              <w:left w:val="nil"/>
              <w:bottom w:val="nil"/>
              <w:right w:val="nil"/>
            </w:tcBorders>
            <w:vAlign w:val="bottom"/>
          </w:tcPr>
          <w:p w:rsidR="00000000" w:rsidRDefault="00E403E1">
            <w:pPr>
              <w:widowControl/>
              <w:jc w:val="center"/>
              <w:rPr>
                <w:rFonts w:ascii="仿宋" w:eastAsia="仿宋" w:hAnsi="仿宋" w:cs="宋体"/>
                <w:kern w:val="0"/>
                <w:sz w:val="16"/>
                <w:szCs w:val="16"/>
              </w:rPr>
            </w:pPr>
            <w:r>
              <w:rPr>
                <w:rFonts w:ascii="仿宋" w:eastAsia="仿宋" w:hAnsi="仿宋" w:cs="宋体" w:hint="eastAsia"/>
                <w:b/>
                <w:bCs/>
                <w:kern w:val="0"/>
                <w:sz w:val="36"/>
                <w:szCs w:val="36"/>
              </w:rPr>
              <w:t>业务活动表</w:t>
            </w:r>
          </w:p>
        </w:tc>
        <w:tc>
          <w:tcPr>
            <w:tcW w:w="475" w:type="dxa"/>
            <w:tcBorders>
              <w:top w:val="nil"/>
              <w:left w:val="nil"/>
              <w:bottom w:val="nil"/>
              <w:right w:val="nil"/>
            </w:tcBorders>
          </w:tcPr>
          <w:p w:rsidR="00000000" w:rsidRDefault="00E403E1">
            <w:pPr>
              <w:widowControl/>
              <w:jc w:val="left"/>
              <w:rPr>
                <w:rFonts w:ascii="仿宋" w:eastAsia="仿宋" w:hAnsi="仿宋" w:cs="宋体"/>
                <w:kern w:val="0"/>
                <w:sz w:val="16"/>
                <w:szCs w:val="16"/>
              </w:rPr>
            </w:pPr>
          </w:p>
        </w:tc>
        <w:tc>
          <w:tcPr>
            <w:tcW w:w="2095" w:type="dxa"/>
            <w:gridSpan w:val="2"/>
            <w:tcBorders>
              <w:top w:val="nil"/>
              <w:left w:val="nil"/>
              <w:bottom w:val="nil"/>
              <w:right w:val="nil"/>
            </w:tcBorders>
          </w:tcPr>
          <w:p w:rsidR="00000000" w:rsidRDefault="00E403E1">
            <w:pPr>
              <w:widowControl/>
              <w:jc w:val="left"/>
              <w:rPr>
                <w:rFonts w:ascii="仿宋" w:eastAsia="仿宋" w:hAnsi="仿宋" w:cs="宋体"/>
                <w:kern w:val="0"/>
                <w:sz w:val="16"/>
                <w:szCs w:val="16"/>
              </w:rPr>
            </w:pPr>
          </w:p>
        </w:tc>
      </w:tr>
      <w:tr w:rsidR="00000000">
        <w:trPr>
          <w:trHeight w:val="330"/>
          <w:jc w:val="center"/>
        </w:trPr>
        <w:tc>
          <w:tcPr>
            <w:tcW w:w="5583" w:type="dxa"/>
            <w:gridSpan w:val="4"/>
            <w:tcBorders>
              <w:top w:val="nil"/>
              <w:left w:val="nil"/>
              <w:bottom w:val="nil"/>
              <w:right w:val="nil"/>
            </w:tcBorders>
            <w:vAlign w:val="center"/>
          </w:tcPr>
          <w:p w:rsidR="00000000" w:rsidRDefault="00E403E1">
            <w:pPr>
              <w:widowControl/>
              <w:jc w:val="left"/>
              <w:rPr>
                <w:rFonts w:ascii="仿宋" w:eastAsia="仿宋" w:hAnsi="仿宋" w:cs="宋体" w:hint="eastAsia"/>
                <w:color w:val="000000"/>
                <w:kern w:val="0"/>
                <w:sz w:val="16"/>
                <w:szCs w:val="16"/>
              </w:rPr>
            </w:pPr>
            <w:r>
              <w:rPr>
                <w:rFonts w:ascii="仿宋" w:eastAsia="仿宋" w:hAnsi="仿宋" w:cs="宋体" w:hint="eastAsia"/>
                <w:color w:val="000000"/>
                <w:kern w:val="0"/>
                <w:sz w:val="16"/>
                <w:szCs w:val="16"/>
              </w:rPr>
              <w:t>学校名称：</w:t>
            </w:r>
            <w:r>
              <w:rPr>
                <w:rFonts w:ascii="仿宋" w:eastAsia="仿宋" w:hAnsi="仿宋" w:cs="宋体" w:hint="eastAsia"/>
                <w:kern w:val="0"/>
                <w:sz w:val="16"/>
                <w:szCs w:val="16"/>
              </w:rPr>
              <w:t>北京经济技术研修学院</w:t>
            </w:r>
            <w:r>
              <w:rPr>
                <w:rFonts w:ascii="仿宋" w:eastAsia="仿宋" w:hAnsi="仿宋" w:cs="宋体" w:hint="eastAsia"/>
                <w:kern w:val="0"/>
                <w:sz w:val="16"/>
                <w:szCs w:val="16"/>
              </w:rPr>
              <w:t xml:space="preserve">                                 </w:t>
            </w:r>
            <w:r>
              <w:rPr>
                <w:rFonts w:ascii="仿宋" w:eastAsia="仿宋" w:hAnsi="仿宋" w:cs="宋体" w:hint="eastAsia"/>
                <w:color w:val="000000"/>
                <w:kern w:val="0"/>
                <w:sz w:val="16"/>
                <w:szCs w:val="16"/>
              </w:rPr>
              <w:t>2022</w:t>
            </w:r>
          </w:p>
        </w:tc>
        <w:tc>
          <w:tcPr>
            <w:tcW w:w="617" w:type="dxa"/>
            <w:tcBorders>
              <w:top w:val="nil"/>
              <w:left w:val="nil"/>
              <w:bottom w:val="nil"/>
              <w:right w:val="nil"/>
            </w:tcBorders>
            <w:vAlign w:val="center"/>
          </w:tcPr>
          <w:p w:rsidR="00000000" w:rsidRDefault="00E403E1">
            <w:pPr>
              <w:widowControl/>
              <w:rPr>
                <w:rFonts w:ascii="仿宋" w:eastAsia="仿宋" w:hAnsi="仿宋" w:cs="宋体"/>
                <w:color w:val="000000"/>
                <w:kern w:val="0"/>
                <w:sz w:val="16"/>
                <w:szCs w:val="16"/>
              </w:rPr>
            </w:pPr>
            <w:r>
              <w:rPr>
                <w:rFonts w:ascii="仿宋" w:eastAsia="仿宋" w:hAnsi="仿宋" w:cs="宋体" w:hint="eastAsia"/>
                <w:color w:val="000000"/>
                <w:kern w:val="0"/>
                <w:sz w:val="16"/>
                <w:szCs w:val="16"/>
              </w:rPr>
              <w:t>年度</w:t>
            </w:r>
          </w:p>
        </w:tc>
        <w:tc>
          <w:tcPr>
            <w:tcW w:w="658" w:type="dxa"/>
            <w:tcBorders>
              <w:top w:val="nil"/>
              <w:left w:val="nil"/>
              <w:bottom w:val="nil"/>
              <w:right w:val="nil"/>
            </w:tcBorders>
            <w:vAlign w:val="center"/>
          </w:tcPr>
          <w:p w:rsidR="00000000" w:rsidRDefault="00E403E1">
            <w:pPr>
              <w:widowControl/>
              <w:jc w:val="left"/>
              <w:rPr>
                <w:rFonts w:ascii="仿宋" w:eastAsia="仿宋" w:hAnsi="仿宋" w:cs="宋体"/>
                <w:color w:val="000000"/>
                <w:kern w:val="0"/>
                <w:sz w:val="16"/>
                <w:szCs w:val="16"/>
              </w:rPr>
            </w:pPr>
          </w:p>
        </w:tc>
        <w:tc>
          <w:tcPr>
            <w:tcW w:w="812" w:type="dxa"/>
            <w:tcBorders>
              <w:top w:val="nil"/>
              <w:left w:val="nil"/>
              <w:bottom w:val="nil"/>
              <w:right w:val="nil"/>
            </w:tcBorders>
          </w:tcPr>
          <w:p w:rsidR="00000000" w:rsidRDefault="00E403E1">
            <w:pPr>
              <w:widowControl/>
              <w:jc w:val="left"/>
              <w:rPr>
                <w:rFonts w:ascii="仿宋" w:eastAsia="仿宋" w:hAnsi="仿宋" w:cs="宋体"/>
                <w:color w:val="000000"/>
                <w:kern w:val="0"/>
                <w:sz w:val="16"/>
                <w:szCs w:val="16"/>
              </w:rPr>
            </w:pPr>
          </w:p>
        </w:tc>
        <w:tc>
          <w:tcPr>
            <w:tcW w:w="475" w:type="dxa"/>
            <w:tcBorders>
              <w:top w:val="nil"/>
              <w:left w:val="nil"/>
              <w:bottom w:val="nil"/>
              <w:right w:val="nil"/>
            </w:tcBorders>
          </w:tcPr>
          <w:p w:rsidR="00000000" w:rsidRDefault="00E403E1">
            <w:pPr>
              <w:widowControl/>
              <w:jc w:val="left"/>
              <w:rPr>
                <w:rFonts w:ascii="仿宋" w:eastAsia="仿宋" w:hAnsi="仿宋" w:cs="宋体"/>
                <w:color w:val="000000"/>
                <w:kern w:val="0"/>
                <w:sz w:val="16"/>
                <w:szCs w:val="16"/>
              </w:rPr>
            </w:pPr>
          </w:p>
        </w:tc>
        <w:tc>
          <w:tcPr>
            <w:tcW w:w="2095" w:type="dxa"/>
            <w:gridSpan w:val="2"/>
            <w:tcBorders>
              <w:top w:val="nil"/>
              <w:left w:val="nil"/>
              <w:bottom w:val="nil"/>
              <w:right w:val="nil"/>
            </w:tcBorders>
          </w:tcPr>
          <w:p w:rsidR="00000000" w:rsidRDefault="00E403E1">
            <w:pPr>
              <w:widowControl/>
              <w:ind w:right="320"/>
              <w:jc w:val="right"/>
              <w:rPr>
                <w:rFonts w:ascii="仿宋" w:eastAsia="仿宋" w:hAnsi="仿宋" w:cs="宋体"/>
                <w:color w:val="000000"/>
                <w:kern w:val="0"/>
                <w:sz w:val="16"/>
                <w:szCs w:val="16"/>
              </w:rPr>
            </w:pPr>
            <w:r>
              <w:rPr>
                <w:rFonts w:ascii="仿宋" w:eastAsia="仿宋" w:hAnsi="仿宋" w:cs="宋体"/>
                <w:color w:val="000000"/>
                <w:kern w:val="0"/>
                <w:sz w:val="16"/>
                <w:szCs w:val="16"/>
              </w:rPr>
              <w:t>单位</w:t>
            </w:r>
            <w:r>
              <w:rPr>
                <w:rFonts w:ascii="仿宋" w:eastAsia="仿宋" w:hAnsi="仿宋" w:cs="宋体" w:hint="eastAsia"/>
                <w:color w:val="000000"/>
                <w:kern w:val="0"/>
                <w:sz w:val="16"/>
                <w:szCs w:val="16"/>
              </w:rPr>
              <w:t>：元</w:t>
            </w:r>
          </w:p>
        </w:tc>
      </w:tr>
      <w:tr w:rsidR="00000000">
        <w:trPr>
          <w:trHeight w:val="402"/>
          <w:jc w:val="center"/>
        </w:trPr>
        <w:tc>
          <w:tcPr>
            <w:tcW w:w="2553" w:type="dxa"/>
            <w:vMerge w:val="restart"/>
            <w:tcBorders>
              <w:top w:val="single" w:sz="4" w:space="0" w:color="auto"/>
              <w:left w:val="single" w:sz="4" w:space="0" w:color="auto"/>
              <w:bottom w:val="single" w:sz="4" w:space="0" w:color="auto"/>
              <w:right w:val="single" w:sz="4" w:space="0" w:color="auto"/>
            </w:tcBorders>
            <w:vAlign w:val="center"/>
          </w:tcPr>
          <w:p w:rsidR="00000000" w:rsidRDefault="00E403E1">
            <w:pPr>
              <w:widowControl/>
              <w:jc w:val="center"/>
              <w:rPr>
                <w:rFonts w:ascii="仿宋" w:eastAsia="仿宋" w:hAnsi="仿宋" w:cs="宋体"/>
                <w:color w:val="000000"/>
                <w:kern w:val="0"/>
                <w:sz w:val="16"/>
                <w:szCs w:val="16"/>
              </w:rPr>
            </w:pPr>
            <w:r>
              <w:rPr>
                <w:rFonts w:ascii="仿宋" w:eastAsia="仿宋" w:hAnsi="仿宋" w:cs="宋体" w:hint="eastAsia"/>
                <w:color w:val="000000"/>
                <w:kern w:val="0"/>
                <w:sz w:val="16"/>
                <w:szCs w:val="16"/>
              </w:rPr>
              <w:t>项</w:t>
            </w:r>
            <w:r>
              <w:rPr>
                <w:rFonts w:ascii="仿宋" w:eastAsia="仿宋" w:hAnsi="仿宋" w:cs="宋体" w:hint="eastAsia"/>
                <w:color w:val="000000"/>
                <w:kern w:val="0"/>
                <w:sz w:val="16"/>
                <w:szCs w:val="16"/>
              </w:rPr>
              <w:t xml:space="preserve">  </w:t>
            </w:r>
            <w:r>
              <w:rPr>
                <w:rFonts w:ascii="仿宋" w:eastAsia="仿宋" w:hAnsi="仿宋" w:cs="宋体" w:hint="eastAsia"/>
                <w:color w:val="000000"/>
                <w:kern w:val="0"/>
                <w:sz w:val="16"/>
                <w:szCs w:val="16"/>
              </w:rPr>
              <w:t>目</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00000" w:rsidRDefault="00E403E1">
            <w:pPr>
              <w:widowControl/>
              <w:jc w:val="center"/>
              <w:rPr>
                <w:rFonts w:ascii="仿宋" w:eastAsia="仿宋" w:hAnsi="仿宋" w:cs="宋体"/>
                <w:color w:val="000000"/>
                <w:kern w:val="0"/>
                <w:sz w:val="16"/>
                <w:szCs w:val="16"/>
              </w:rPr>
            </w:pPr>
            <w:r>
              <w:rPr>
                <w:rFonts w:ascii="仿宋" w:eastAsia="仿宋" w:hAnsi="仿宋" w:cs="宋体" w:hint="eastAsia"/>
                <w:color w:val="000000"/>
                <w:kern w:val="0"/>
                <w:sz w:val="16"/>
                <w:szCs w:val="16"/>
              </w:rPr>
              <w:t>行次</w:t>
            </w:r>
          </w:p>
        </w:tc>
        <w:tc>
          <w:tcPr>
            <w:tcW w:w="3738" w:type="dxa"/>
            <w:gridSpan w:val="4"/>
            <w:tcBorders>
              <w:top w:val="single" w:sz="4" w:space="0" w:color="auto"/>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上年累计数</w:t>
            </w:r>
          </w:p>
        </w:tc>
        <w:tc>
          <w:tcPr>
            <w:tcW w:w="3382" w:type="dxa"/>
            <w:gridSpan w:val="4"/>
            <w:tcBorders>
              <w:top w:val="single" w:sz="4" w:space="0" w:color="auto"/>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本年累计数</w:t>
            </w:r>
          </w:p>
        </w:tc>
      </w:tr>
      <w:tr w:rsidR="00000000">
        <w:trPr>
          <w:trHeight w:val="402"/>
          <w:jc w:val="center"/>
        </w:trPr>
        <w:tc>
          <w:tcPr>
            <w:tcW w:w="2553" w:type="dxa"/>
            <w:vMerge/>
            <w:tcBorders>
              <w:top w:val="single" w:sz="4" w:space="0" w:color="auto"/>
              <w:left w:val="single" w:sz="4" w:space="0" w:color="auto"/>
              <w:bottom w:val="single" w:sz="4" w:space="0" w:color="auto"/>
              <w:right w:val="single" w:sz="4" w:space="0" w:color="auto"/>
            </w:tcBorders>
            <w:vAlign w:val="center"/>
          </w:tcPr>
          <w:p w:rsidR="00000000" w:rsidRDefault="00E403E1">
            <w:pPr>
              <w:widowControl/>
              <w:jc w:val="left"/>
              <w:rPr>
                <w:rFonts w:ascii="仿宋" w:eastAsia="仿宋" w:hAnsi="仿宋" w:cs="宋体"/>
                <w:color w:val="000000"/>
                <w:kern w:val="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00000" w:rsidRDefault="00E403E1">
            <w:pPr>
              <w:widowControl/>
              <w:jc w:val="left"/>
              <w:rPr>
                <w:rFonts w:ascii="仿宋" w:eastAsia="仿宋" w:hAnsi="仿宋" w:cs="宋体"/>
                <w:color w:val="000000"/>
                <w:kern w:val="0"/>
                <w:sz w:val="16"/>
                <w:szCs w:val="16"/>
              </w:rPr>
            </w:pPr>
          </w:p>
        </w:tc>
        <w:tc>
          <w:tcPr>
            <w:tcW w:w="1425" w:type="dxa"/>
            <w:tcBorders>
              <w:top w:val="nil"/>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非限定性</w:t>
            </w:r>
          </w:p>
        </w:tc>
        <w:tc>
          <w:tcPr>
            <w:tcW w:w="1038" w:type="dxa"/>
            <w:tcBorders>
              <w:top w:val="nil"/>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限定性</w:t>
            </w:r>
          </w:p>
        </w:tc>
        <w:tc>
          <w:tcPr>
            <w:tcW w:w="1275" w:type="dxa"/>
            <w:gridSpan w:val="2"/>
            <w:tcBorders>
              <w:top w:val="nil"/>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合计</w:t>
            </w:r>
          </w:p>
        </w:tc>
        <w:tc>
          <w:tcPr>
            <w:tcW w:w="1287" w:type="dxa"/>
            <w:gridSpan w:val="2"/>
            <w:tcBorders>
              <w:top w:val="nil"/>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非限定性</w:t>
            </w:r>
          </w:p>
        </w:tc>
        <w:tc>
          <w:tcPr>
            <w:tcW w:w="917" w:type="dxa"/>
            <w:tcBorders>
              <w:top w:val="nil"/>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限定性</w:t>
            </w:r>
          </w:p>
        </w:tc>
        <w:tc>
          <w:tcPr>
            <w:tcW w:w="1178" w:type="dxa"/>
            <w:tcBorders>
              <w:top w:val="nil"/>
              <w:left w:val="nil"/>
              <w:bottom w:val="single" w:sz="4" w:space="0" w:color="auto"/>
              <w:right w:val="single" w:sz="4" w:space="0" w:color="auto"/>
            </w:tcBorders>
            <w:vAlign w:val="center"/>
          </w:tcPr>
          <w:p w:rsidR="00000000" w:rsidRDefault="00E403E1">
            <w:pPr>
              <w:widowControl/>
              <w:jc w:val="center"/>
              <w:rPr>
                <w:rFonts w:ascii="仿宋" w:eastAsia="仿宋" w:hAnsi="仿宋" w:cs="宋体"/>
                <w:kern w:val="0"/>
                <w:sz w:val="16"/>
                <w:szCs w:val="16"/>
              </w:rPr>
            </w:pPr>
            <w:r>
              <w:rPr>
                <w:rFonts w:ascii="仿宋" w:eastAsia="仿宋" w:hAnsi="仿宋" w:cs="宋体" w:hint="eastAsia"/>
                <w:kern w:val="0"/>
                <w:sz w:val="16"/>
                <w:szCs w:val="16"/>
              </w:rPr>
              <w:t>合计</w:t>
            </w: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一、收入合计</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1</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909,53</w:t>
            </w:r>
            <w:r>
              <w:rPr>
                <w:rFonts w:ascii="仿宋" w:eastAsia="仿宋" w:hAnsi="仿宋" w:cs="仿宋" w:hint="eastAsia"/>
                <w:color w:val="000000"/>
                <w:kern w:val="0"/>
                <w:sz w:val="16"/>
                <w:szCs w:val="16"/>
                <w:lang w:bidi="ar"/>
              </w:rPr>
              <w:t xml:space="preserve">8.05 </w:t>
            </w: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909,538.05 </w:t>
            </w: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916,499.93 </w:t>
            </w: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916,499.93 </w:t>
            </w: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㈠捐赠收入</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2</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50,000.00 </w:t>
            </w: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50,000.00 </w:t>
            </w: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㈡会费收入</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3</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㈢提供服务收入</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4</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855,060.00 </w:t>
            </w: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855,060.00 </w:t>
            </w: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909,900.00 </w:t>
            </w: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909,900.00 </w:t>
            </w: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1.</w:t>
            </w:r>
            <w:r>
              <w:rPr>
                <w:rFonts w:ascii="仿宋" w:eastAsia="仿宋" w:hAnsi="仿宋" w:hint="eastAsia"/>
                <w:color w:val="000000"/>
                <w:sz w:val="16"/>
                <w:szCs w:val="20"/>
              </w:rPr>
              <w:t>学费</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5</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2.</w:t>
            </w:r>
            <w:r>
              <w:rPr>
                <w:rFonts w:ascii="仿宋" w:eastAsia="仿宋" w:hAnsi="仿宋" w:hint="eastAsia"/>
                <w:color w:val="000000"/>
                <w:sz w:val="16"/>
                <w:szCs w:val="20"/>
              </w:rPr>
              <w:t>住宿费</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6</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3.</w:t>
            </w:r>
            <w:r>
              <w:rPr>
                <w:rFonts w:ascii="仿宋" w:eastAsia="仿宋" w:hAnsi="仿宋" w:hint="eastAsia"/>
                <w:color w:val="000000"/>
                <w:sz w:val="16"/>
                <w:szCs w:val="20"/>
              </w:rPr>
              <w:t>培训费</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7</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855,060.00 </w:t>
            </w: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855,060.00 </w:t>
            </w: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909,900.00 </w:t>
            </w: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909,900.00 </w:t>
            </w: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4.</w:t>
            </w:r>
            <w:r>
              <w:rPr>
                <w:rFonts w:ascii="仿宋" w:eastAsia="仿宋" w:hAnsi="仿宋" w:hint="eastAsia"/>
                <w:color w:val="000000"/>
                <w:sz w:val="16"/>
                <w:szCs w:val="20"/>
              </w:rPr>
              <w:t>其他</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8</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㈣政府补助收入</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9</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㈤投资收益</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10</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㈥其他收入</w:t>
            </w:r>
          </w:p>
        </w:tc>
        <w:tc>
          <w:tcPr>
            <w:tcW w:w="567" w:type="dxa"/>
            <w:tcBorders>
              <w:top w:val="nil"/>
              <w:left w:val="nil"/>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11</w:t>
            </w:r>
          </w:p>
        </w:tc>
        <w:tc>
          <w:tcPr>
            <w:tcW w:w="1425"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4,478.05 </w:t>
            </w:r>
          </w:p>
        </w:tc>
        <w:tc>
          <w:tcPr>
            <w:tcW w:w="1038"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4,478.05 </w:t>
            </w:r>
          </w:p>
        </w:tc>
        <w:tc>
          <w:tcPr>
            <w:tcW w:w="1287" w:type="dxa"/>
            <w:gridSpan w:val="2"/>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6,599.93 </w:t>
            </w:r>
          </w:p>
        </w:tc>
        <w:tc>
          <w:tcPr>
            <w:tcW w:w="917" w:type="dxa"/>
            <w:tcBorders>
              <w:top w:val="nil"/>
              <w:left w:val="nil"/>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6,599.93 </w:t>
            </w:r>
          </w:p>
        </w:tc>
      </w:tr>
      <w:tr w:rsidR="00000000">
        <w:trPr>
          <w:trHeight w:val="340"/>
          <w:jc w:val="center"/>
        </w:trPr>
        <w:tc>
          <w:tcPr>
            <w:tcW w:w="2553" w:type="dxa"/>
            <w:tcBorders>
              <w:top w:val="nil"/>
              <w:left w:val="single" w:sz="4" w:space="0" w:color="auto"/>
              <w:bottom w:val="single" w:sz="4" w:space="0" w:color="auto"/>
              <w:right w:val="single" w:sz="4" w:space="0" w:color="auto"/>
            </w:tcBorders>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二、费用合计</w:t>
            </w:r>
          </w:p>
        </w:tc>
        <w:tc>
          <w:tcPr>
            <w:tcW w:w="567" w:type="dxa"/>
            <w:tcBorders>
              <w:top w:val="nil"/>
              <w:left w:val="nil"/>
              <w:bottom w:val="single" w:sz="4" w:space="0" w:color="auto"/>
              <w:right w:val="single" w:sz="4" w:space="0" w:color="auto"/>
            </w:tcBorders>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12</w:t>
            </w:r>
          </w:p>
        </w:tc>
        <w:tc>
          <w:tcPr>
            <w:tcW w:w="1425" w:type="dxa"/>
            <w:tcBorders>
              <w:top w:val="nil"/>
              <w:left w:val="nil"/>
              <w:bottom w:val="single" w:sz="4" w:space="0" w:color="auto"/>
              <w:right w:val="single" w:sz="4" w:space="0" w:color="auto"/>
            </w:tcBorders>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898,487.39 </w:t>
            </w:r>
          </w:p>
        </w:tc>
        <w:tc>
          <w:tcPr>
            <w:tcW w:w="1038" w:type="dxa"/>
            <w:tcBorders>
              <w:top w:val="nil"/>
              <w:left w:val="nil"/>
              <w:bottom w:val="single" w:sz="4" w:space="0" w:color="auto"/>
              <w:right w:val="single" w:sz="4" w:space="0" w:color="auto"/>
            </w:tcBorders>
            <w:vAlign w:val="center"/>
          </w:tcPr>
          <w:p w:rsidR="00000000" w:rsidRDefault="00E403E1">
            <w:pPr>
              <w:jc w:val="center"/>
              <w:rPr>
                <w:rFonts w:ascii="仿宋" w:eastAsia="仿宋" w:hAnsi="仿宋" w:hint="eastAsia"/>
                <w:sz w:val="16"/>
                <w:szCs w:val="16"/>
              </w:rPr>
            </w:pPr>
          </w:p>
        </w:tc>
        <w:tc>
          <w:tcPr>
            <w:tcW w:w="1275" w:type="dxa"/>
            <w:gridSpan w:val="2"/>
            <w:tcBorders>
              <w:top w:val="nil"/>
              <w:left w:val="nil"/>
              <w:bottom w:val="single" w:sz="4" w:space="0" w:color="auto"/>
              <w:right w:val="single" w:sz="4" w:space="0" w:color="auto"/>
            </w:tcBorders>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898,487.39 </w:t>
            </w:r>
          </w:p>
        </w:tc>
        <w:tc>
          <w:tcPr>
            <w:tcW w:w="1287" w:type="dxa"/>
            <w:gridSpan w:val="2"/>
            <w:tcBorders>
              <w:top w:val="nil"/>
              <w:left w:val="nil"/>
              <w:bottom w:val="single" w:sz="4" w:space="0" w:color="auto"/>
              <w:right w:val="single" w:sz="4" w:space="0" w:color="auto"/>
            </w:tcBorders>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927,978.19 </w:t>
            </w:r>
          </w:p>
        </w:tc>
        <w:tc>
          <w:tcPr>
            <w:tcW w:w="917" w:type="dxa"/>
            <w:tcBorders>
              <w:top w:val="nil"/>
              <w:left w:val="nil"/>
              <w:bottom w:val="single" w:sz="4" w:space="0" w:color="auto"/>
              <w:right w:val="single" w:sz="4" w:space="0" w:color="auto"/>
            </w:tcBorders>
            <w:vAlign w:val="center"/>
          </w:tcPr>
          <w:p w:rsidR="00000000" w:rsidRDefault="00E403E1">
            <w:pPr>
              <w:jc w:val="center"/>
              <w:rPr>
                <w:rFonts w:ascii="仿宋" w:eastAsia="仿宋" w:hAnsi="仿宋" w:hint="eastAsia"/>
                <w:sz w:val="16"/>
                <w:szCs w:val="16"/>
              </w:rPr>
            </w:pPr>
          </w:p>
        </w:tc>
        <w:tc>
          <w:tcPr>
            <w:tcW w:w="1178" w:type="dxa"/>
            <w:tcBorders>
              <w:top w:val="nil"/>
              <w:left w:val="nil"/>
              <w:bottom w:val="single" w:sz="4" w:space="0" w:color="auto"/>
              <w:right w:val="single" w:sz="4" w:space="0" w:color="auto"/>
            </w:tcBorders>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927,978.19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㈠业务活动成本</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13</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789,605.00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789,605.00 </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350,484.06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350,484.</w:t>
            </w:r>
            <w:r>
              <w:rPr>
                <w:rFonts w:ascii="仿宋" w:eastAsia="仿宋" w:hAnsi="仿宋" w:cs="仿宋" w:hint="eastAsia"/>
                <w:color w:val="000000"/>
                <w:kern w:val="0"/>
                <w:sz w:val="16"/>
                <w:szCs w:val="16"/>
                <w:lang w:bidi="ar"/>
              </w:rPr>
              <w:t xml:space="preserve">06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1.</w:t>
            </w:r>
            <w:r>
              <w:rPr>
                <w:rFonts w:ascii="仿宋" w:eastAsia="仿宋" w:hAnsi="仿宋" w:hint="eastAsia"/>
                <w:sz w:val="16"/>
                <w:szCs w:val="20"/>
              </w:rPr>
              <w:t>教学业务活动费（日常费用）</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14</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sz w:val="16"/>
                <w:szCs w:val="16"/>
              </w:rPr>
            </w:pPr>
            <w:r>
              <w:rPr>
                <w:rFonts w:ascii="仿宋" w:eastAsia="仿宋" w:hAnsi="仿宋" w:cs="仿宋" w:hint="eastAsia"/>
                <w:color w:val="000000"/>
                <w:kern w:val="0"/>
                <w:sz w:val="16"/>
                <w:szCs w:val="16"/>
                <w:lang w:bidi="ar"/>
              </w:rPr>
              <w:t xml:space="preserve"> 37,622.06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sz w:val="16"/>
                <w:szCs w:val="16"/>
              </w:rPr>
            </w:pPr>
            <w:r>
              <w:rPr>
                <w:rFonts w:ascii="仿宋" w:eastAsia="仿宋" w:hAnsi="仿宋" w:cs="仿宋" w:hint="eastAsia"/>
                <w:color w:val="000000"/>
                <w:kern w:val="0"/>
                <w:sz w:val="16"/>
                <w:szCs w:val="16"/>
                <w:lang w:bidi="ar"/>
              </w:rPr>
              <w:t xml:space="preserve"> 37,622.06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⑴实验、实习费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15</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⑵毕业设计、毕业论文费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16</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⑶讲议资料费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17</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2,110.00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2,110.00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⑷教学差旅费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18</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⑸体育维持费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19</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⑹教学仪器设备维修费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20</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sz w:val="16"/>
                <w:szCs w:val="16"/>
              </w:rPr>
            </w:pPr>
            <w:r>
              <w:rPr>
                <w:rFonts w:ascii="仿宋" w:eastAsia="仿宋" w:hAnsi="仿宋" w:cs="仿宋" w:hint="eastAsia"/>
                <w:color w:val="000000"/>
                <w:kern w:val="0"/>
                <w:sz w:val="16"/>
                <w:szCs w:val="16"/>
                <w:lang w:bidi="ar"/>
              </w:rPr>
              <w:t xml:space="preserve"> 34,355.06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sz w:val="16"/>
                <w:szCs w:val="16"/>
              </w:rPr>
            </w:pPr>
            <w:r>
              <w:rPr>
                <w:rFonts w:ascii="仿宋" w:eastAsia="仿宋" w:hAnsi="仿宋" w:cs="仿宋" w:hint="eastAsia"/>
                <w:color w:val="000000"/>
                <w:kern w:val="0"/>
                <w:sz w:val="16"/>
                <w:szCs w:val="16"/>
                <w:lang w:bidi="ar"/>
              </w:rPr>
              <w:t xml:space="preserve"> 34,355.06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⑺教学研究费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21</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1,15</w:t>
            </w:r>
            <w:r>
              <w:rPr>
                <w:rFonts w:ascii="仿宋" w:eastAsia="仿宋" w:hAnsi="仿宋" w:cs="仿宋" w:hint="eastAsia"/>
                <w:color w:val="000000"/>
                <w:kern w:val="0"/>
                <w:sz w:val="16"/>
                <w:szCs w:val="16"/>
                <w:lang w:bidi="ar"/>
              </w:rPr>
              <w:t xml:space="preserve">7.00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1,157.00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⑻教师培训费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22</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2.</w:t>
            </w:r>
            <w:r>
              <w:rPr>
                <w:rFonts w:ascii="仿宋" w:eastAsia="仿宋" w:hAnsi="仿宋" w:hint="eastAsia"/>
                <w:sz w:val="16"/>
                <w:szCs w:val="20"/>
              </w:rPr>
              <w:t>其他业务活动费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23</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739,605.00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739,605.00 </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290,870.00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290,870.00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其中：教师工资</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24</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506,470.00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506,470.00 </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290,870.00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290,870.00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w:t>
            </w:r>
            <w:r>
              <w:rPr>
                <w:rFonts w:ascii="仿宋" w:eastAsia="仿宋" w:hAnsi="仿宋" w:hint="eastAsia"/>
                <w:sz w:val="16"/>
                <w:szCs w:val="20"/>
              </w:rPr>
              <w:t>教师酬金</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25</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3.</w:t>
            </w:r>
            <w:r>
              <w:rPr>
                <w:rFonts w:ascii="仿宋" w:eastAsia="仿宋" w:hAnsi="仿宋" w:hint="eastAsia"/>
                <w:sz w:val="16"/>
                <w:szCs w:val="20"/>
              </w:rPr>
              <w:t>固定资产折旧</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26</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50,000.00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50,000.00 </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21,992.</w:t>
            </w:r>
            <w:r>
              <w:rPr>
                <w:rFonts w:ascii="仿宋" w:eastAsia="仿宋" w:hAnsi="仿宋" w:cs="仿宋" w:hint="eastAsia"/>
                <w:color w:val="000000"/>
                <w:kern w:val="0"/>
                <w:sz w:val="16"/>
                <w:szCs w:val="16"/>
                <w:lang w:bidi="ar"/>
              </w:rPr>
              <w:t xml:space="preserve">00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21,992.00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sz w:val="16"/>
                <w:szCs w:val="20"/>
              </w:rPr>
            </w:pPr>
            <w:r>
              <w:rPr>
                <w:rFonts w:ascii="仿宋" w:eastAsia="仿宋" w:hAnsi="仿宋" w:hint="eastAsia"/>
                <w:sz w:val="16"/>
                <w:szCs w:val="20"/>
              </w:rPr>
              <w:t xml:space="preserve">   4.</w:t>
            </w:r>
            <w:r>
              <w:rPr>
                <w:rFonts w:ascii="仿宋" w:eastAsia="仿宋" w:hAnsi="仿宋" w:hint="eastAsia"/>
                <w:sz w:val="16"/>
                <w:szCs w:val="20"/>
              </w:rPr>
              <w:t>税费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27</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㈡管理费用</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28</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108,882.39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108,882.39 </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576,394.13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576,394.13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cs="宋体"/>
                <w:color w:val="000000"/>
                <w:sz w:val="16"/>
                <w:szCs w:val="20"/>
              </w:rPr>
            </w:pPr>
            <w:r>
              <w:rPr>
                <w:rFonts w:ascii="仿宋" w:eastAsia="仿宋" w:hAnsi="仿宋" w:hint="eastAsia"/>
                <w:color w:val="000000"/>
                <w:sz w:val="16"/>
                <w:szCs w:val="20"/>
              </w:rPr>
              <w:t>其中：管理人员工资</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29</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70,000.00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70,000.00 </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188,925.00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188,925.00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㈢筹资费用</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30</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 xml:space="preserve">  </w:t>
            </w:r>
            <w:r>
              <w:rPr>
                <w:rFonts w:ascii="仿宋" w:eastAsia="仿宋" w:hAnsi="仿宋" w:hint="eastAsia"/>
                <w:color w:val="000000"/>
                <w:sz w:val="16"/>
                <w:szCs w:val="20"/>
              </w:rPr>
              <w:t>㈣其他费用</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31</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1,100.00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1,100.00 </w:t>
            </w: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三、限定性净资产转为非限定性净资产</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32</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-1,105.07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center"/>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1,105.07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jc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340"/>
          <w:jc w:val="center"/>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rPr>
                <w:rFonts w:ascii="仿宋" w:eastAsia="仿宋" w:hAnsi="仿宋" w:cs="宋体"/>
                <w:color w:val="000000"/>
                <w:sz w:val="16"/>
                <w:szCs w:val="20"/>
              </w:rPr>
            </w:pPr>
            <w:r>
              <w:rPr>
                <w:rFonts w:ascii="仿宋" w:eastAsia="仿宋" w:hAnsi="仿宋" w:hint="eastAsia"/>
                <w:color w:val="000000"/>
                <w:sz w:val="16"/>
                <w:szCs w:val="20"/>
              </w:rPr>
              <w:t>四、净资产变动额</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00000" w:rsidRDefault="00E403E1">
            <w:pPr>
              <w:widowControl/>
              <w:jc w:val="center"/>
              <w:textAlignment w:val="center"/>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33</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9,945.59 </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1,105.07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11,050.66 </w:t>
            </w:r>
          </w:p>
        </w:tc>
        <w:tc>
          <w:tcPr>
            <w:tcW w:w="12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-11,478.26 </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-11,478.26 </w:t>
            </w:r>
          </w:p>
        </w:tc>
      </w:tr>
    </w:tbl>
    <w:p w:rsidR="00000000" w:rsidRDefault="00E403E1">
      <w:pPr>
        <w:adjustRightInd w:val="0"/>
        <w:snapToGrid w:val="0"/>
        <w:spacing w:line="480" w:lineRule="auto"/>
        <w:ind w:rightChars="27" w:right="57"/>
        <w:jc w:val="left"/>
        <w:rPr>
          <w:rFonts w:ascii="仿宋" w:eastAsia="仿宋" w:hAnsi="仿宋"/>
          <w:bCs/>
          <w:sz w:val="24"/>
        </w:rPr>
      </w:pPr>
    </w:p>
    <w:tbl>
      <w:tblPr>
        <w:tblW w:w="0" w:type="auto"/>
        <w:jc w:val="center"/>
        <w:tblInd w:w="0" w:type="dxa"/>
        <w:tblLayout w:type="fixed"/>
        <w:tblLook w:val="0000" w:firstRow="0" w:lastRow="0" w:firstColumn="0" w:lastColumn="0" w:noHBand="0" w:noVBand="0"/>
      </w:tblPr>
      <w:tblGrid>
        <w:gridCol w:w="4161"/>
        <w:gridCol w:w="810"/>
        <w:gridCol w:w="4209"/>
      </w:tblGrid>
      <w:tr w:rsidR="00000000">
        <w:trPr>
          <w:trHeight w:val="468"/>
          <w:jc w:val="center"/>
        </w:trPr>
        <w:tc>
          <w:tcPr>
            <w:tcW w:w="9180" w:type="dxa"/>
            <w:gridSpan w:val="3"/>
            <w:vAlign w:val="center"/>
          </w:tcPr>
          <w:p w:rsidR="00000000" w:rsidRDefault="00E403E1">
            <w:pPr>
              <w:pStyle w:val="1"/>
              <w:spacing w:before="240" w:after="240" w:line="240" w:lineRule="auto"/>
              <w:jc w:val="center"/>
              <w:rPr>
                <w:rFonts w:ascii="仿宋" w:eastAsia="仿宋" w:hAnsi="仿宋" w:cs="宋体"/>
                <w:b w:val="0"/>
                <w:bCs w:val="0"/>
                <w:kern w:val="0"/>
                <w:sz w:val="36"/>
                <w:szCs w:val="36"/>
              </w:rPr>
            </w:pPr>
            <w:r>
              <w:rPr>
                <w:rFonts w:ascii="仿宋" w:eastAsia="仿宋" w:hAnsi="仿宋" w:cs="宋体" w:hint="eastAsia"/>
                <w:b w:val="0"/>
                <w:bCs w:val="0"/>
                <w:kern w:val="0"/>
                <w:sz w:val="36"/>
                <w:szCs w:val="36"/>
              </w:rPr>
              <w:t>现金流量表</w:t>
            </w:r>
          </w:p>
        </w:tc>
      </w:tr>
      <w:tr w:rsidR="00000000">
        <w:trPr>
          <w:trHeight w:val="265"/>
          <w:jc w:val="center"/>
        </w:trPr>
        <w:tc>
          <w:tcPr>
            <w:tcW w:w="4971" w:type="dxa"/>
            <w:gridSpan w:val="2"/>
            <w:vAlign w:val="center"/>
          </w:tcPr>
          <w:p w:rsidR="00000000" w:rsidRDefault="00E403E1">
            <w:pPr>
              <w:widowControl/>
              <w:jc w:val="left"/>
              <w:rPr>
                <w:rFonts w:ascii="仿宋" w:eastAsia="仿宋" w:hAnsi="仿宋" w:cs="宋体"/>
                <w:kern w:val="0"/>
                <w:sz w:val="15"/>
                <w:szCs w:val="15"/>
              </w:rPr>
            </w:pPr>
            <w:r>
              <w:rPr>
                <w:rFonts w:ascii="仿宋" w:eastAsia="仿宋" w:hAnsi="仿宋" w:cs="宋体" w:hint="eastAsia"/>
                <w:kern w:val="0"/>
                <w:sz w:val="15"/>
                <w:szCs w:val="15"/>
              </w:rPr>
              <w:t>学校名称：</w:t>
            </w:r>
            <w:r>
              <w:rPr>
                <w:rFonts w:ascii="仿宋" w:eastAsia="仿宋" w:hAnsi="仿宋" w:cs="宋体" w:hint="eastAsia"/>
                <w:kern w:val="0"/>
                <w:sz w:val="16"/>
                <w:szCs w:val="16"/>
              </w:rPr>
              <w:t>北京经济技术研修学院</w:t>
            </w:r>
            <w:r>
              <w:rPr>
                <w:rFonts w:ascii="仿宋" w:eastAsia="仿宋" w:hAnsi="仿宋" w:cs="宋体" w:hint="eastAsia"/>
                <w:kern w:val="0"/>
                <w:sz w:val="15"/>
                <w:szCs w:val="15"/>
              </w:rPr>
              <w:t xml:space="preserve">                    </w:t>
            </w:r>
            <w:r>
              <w:rPr>
                <w:rFonts w:ascii="仿宋" w:eastAsia="仿宋" w:hAnsi="仿宋" w:cs="宋体" w:hint="eastAsia"/>
                <w:kern w:val="0"/>
                <w:sz w:val="15"/>
                <w:szCs w:val="15"/>
              </w:rPr>
              <w:t xml:space="preserve"> </w:t>
            </w:r>
            <w:r>
              <w:rPr>
                <w:rFonts w:ascii="仿宋" w:eastAsia="仿宋" w:hAnsi="仿宋" w:cs="宋体" w:hint="eastAsia"/>
                <w:kern w:val="0"/>
                <w:sz w:val="15"/>
                <w:szCs w:val="15"/>
              </w:rPr>
              <w:t xml:space="preserve">   </w:t>
            </w:r>
            <w:r>
              <w:rPr>
                <w:rFonts w:ascii="仿宋" w:eastAsia="仿宋" w:hAnsi="仿宋" w:cs="宋体" w:hint="eastAsia"/>
                <w:kern w:val="0"/>
                <w:sz w:val="15"/>
                <w:szCs w:val="15"/>
              </w:rPr>
              <w:t>2022</w:t>
            </w:r>
            <w:r>
              <w:rPr>
                <w:rFonts w:ascii="仿宋" w:eastAsia="仿宋" w:hAnsi="仿宋" w:cs="宋体" w:hint="eastAsia"/>
                <w:kern w:val="0"/>
                <w:sz w:val="15"/>
                <w:szCs w:val="15"/>
              </w:rPr>
              <w:t>年度</w:t>
            </w:r>
          </w:p>
        </w:tc>
        <w:tc>
          <w:tcPr>
            <w:tcW w:w="4209" w:type="dxa"/>
            <w:vAlign w:val="center"/>
          </w:tcPr>
          <w:p w:rsidR="00000000" w:rsidRDefault="00E403E1">
            <w:pPr>
              <w:widowControl/>
              <w:ind w:right="75"/>
              <w:jc w:val="right"/>
              <w:rPr>
                <w:rFonts w:ascii="仿宋" w:eastAsia="仿宋" w:hAnsi="仿宋" w:cs="宋体"/>
                <w:kern w:val="0"/>
                <w:sz w:val="15"/>
                <w:szCs w:val="15"/>
              </w:rPr>
            </w:pPr>
            <w:r>
              <w:rPr>
                <w:rFonts w:ascii="仿宋" w:eastAsia="仿宋" w:hAnsi="仿宋" w:cs="宋体" w:hint="eastAsia"/>
                <w:kern w:val="0"/>
                <w:sz w:val="15"/>
                <w:szCs w:val="15"/>
              </w:rPr>
              <w:t>单位：元</w:t>
            </w:r>
          </w:p>
        </w:tc>
      </w:tr>
      <w:tr w:rsidR="00000000">
        <w:trPr>
          <w:trHeight w:val="342"/>
          <w:jc w:val="center"/>
        </w:trPr>
        <w:tc>
          <w:tcPr>
            <w:tcW w:w="4161" w:type="dxa"/>
            <w:tcBorders>
              <w:top w:val="single" w:sz="4" w:space="0" w:color="auto"/>
              <w:left w:val="single" w:sz="4" w:space="0" w:color="auto"/>
              <w:bottom w:val="single" w:sz="4" w:space="0" w:color="auto"/>
              <w:right w:val="single" w:sz="4" w:space="0" w:color="auto"/>
            </w:tcBorders>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项</w:t>
            </w: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目</w:t>
            </w:r>
          </w:p>
        </w:tc>
        <w:tc>
          <w:tcPr>
            <w:tcW w:w="810" w:type="dxa"/>
            <w:tcBorders>
              <w:top w:val="single" w:sz="4" w:space="0" w:color="auto"/>
              <w:left w:val="nil"/>
              <w:bottom w:val="single" w:sz="4" w:space="0" w:color="auto"/>
              <w:right w:val="single" w:sz="4" w:space="0" w:color="auto"/>
            </w:tcBorders>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行次</w:t>
            </w:r>
          </w:p>
        </w:tc>
        <w:tc>
          <w:tcPr>
            <w:tcW w:w="4209" w:type="dxa"/>
            <w:tcBorders>
              <w:top w:val="single" w:sz="4" w:space="0" w:color="auto"/>
              <w:left w:val="nil"/>
              <w:bottom w:val="single" w:sz="4" w:space="0" w:color="auto"/>
              <w:right w:val="single" w:sz="4" w:space="0" w:color="auto"/>
            </w:tcBorders>
            <w:vAlign w:val="center"/>
          </w:tcPr>
          <w:p w:rsidR="00000000" w:rsidRDefault="00E403E1">
            <w:pPr>
              <w:widowControl/>
              <w:jc w:val="center"/>
              <w:textAlignment w:val="center"/>
              <w:rPr>
                <w:rFonts w:ascii="仿宋" w:eastAsia="仿宋" w:hAnsi="仿宋" w:cs="宋体"/>
                <w:kern w:val="0"/>
                <w:sz w:val="16"/>
                <w:szCs w:val="16"/>
              </w:rPr>
            </w:pPr>
            <w:r>
              <w:rPr>
                <w:rFonts w:ascii="仿宋" w:eastAsia="仿宋" w:hAnsi="仿宋" w:cs="仿宋" w:hint="eastAsia"/>
                <w:color w:val="000000"/>
                <w:kern w:val="0"/>
                <w:sz w:val="16"/>
                <w:szCs w:val="16"/>
              </w:rPr>
              <w:t>金</w:t>
            </w:r>
            <w:r>
              <w:rPr>
                <w:rFonts w:ascii="仿宋" w:eastAsia="仿宋" w:hAnsi="仿宋" w:cs="仿宋" w:hint="eastAsia"/>
                <w:color w:val="000000"/>
                <w:kern w:val="0"/>
                <w:sz w:val="16"/>
                <w:szCs w:val="16"/>
              </w:rPr>
              <w:t xml:space="preserve">   </w:t>
            </w:r>
            <w:r>
              <w:rPr>
                <w:rFonts w:ascii="仿宋" w:eastAsia="仿宋" w:hAnsi="仿宋" w:cs="仿宋" w:hint="eastAsia"/>
                <w:color w:val="000000"/>
                <w:kern w:val="0"/>
                <w:sz w:val="16"/>
                <w:szCs w:val="16"/>
              </w:rPr>
              <w:t>额</w:t>
            </w:r>
          </w:p>
        </w:tc>
      </w:tr>
      <w:tr w:rsidR="00000000">
        <w:trPr>
          <w:trHeight w:val="342"/>
          <w:jc w:val="center"/>
        </w:trPr>
        <w:tc>
          <w:tcPr>
            <w:tcW w:w="4161" w:type="dxa"/>
            <w:tcBorders>
              <w:top w:val="single" w:sz="4" w:space="0" w:color="auto"/>
              <w:left w:val="single" w:sz="4" w:space="0" w:color="auto"/>
              <w:bottom w:val="single" w:sz="4" w:space="0" w:color="auto"/>
              <w:right w:val="single" w:sz="4" w:space="0" w:color="auto"/>
            </w:tcBorders>
            <w:vAlign w:val="bottom"/>
          </w:tcPr>
          <w:p w:rsidR="00000000" w:rsidRDefault="00E403E1">
            <w:pPr>
              <w:widowControl/>
              <w:jc w:val="left"/>
              <w:textAlignment w:val="bottom"/>
              <w:rPr>
                <w:rFonts w:ascii="仿宋" w:eastAsia="仿宋" w:hAnsi="仿宋" w:cs="仿宋" w:hint="eastAsia"/>
                <w:color w:val="000000"/>
                <w:kern w:val="0"/>
                <w:sz w:val="16"/>
                <w:szCs w:val="16"/>
              </w:rPr>
            </w:pPr>
            <w:r>
              <w:rPr>
                <w:rFonts w:ascii="仿宋" w:eastAsia="仿宋" w:hAnsi="仿宋" w:cs="仿宋" w:hint="eastAsia"/>
                <w:color w:val="000000"/>
                <w:kern w:val="0"/>
                <w:sz w:val="16"/>
                <w:szCs w:val="16"/>
              </w:rPr>
              <w:t>一、业务活动产生的现金流量</w:t>
            </w:r>
          </w:p>
        </w:tc>
        <w:tc>
          <w:tcPr>
            <w:tcW w:w="810" w:type="dxa"/>
            <w:tcBorders>
              <w:top w:val="single" w:sz="4" w:space="0" w:color="auto"/>
              <w:left w:val="nil"/>
              <w:bottom w:val="single" w:sz="4" w:space="0" w:color="auto"/>
              <w:right w:val="single" w:sz="4" w:space="0" w:color="auto"/>
            </w:tcBorders>
            <w:vAlign w:val="bottom"/>
          </w:tcPr>
          <w:p w:rsidR="00000000" w:rsidRDefault="00E403E1">
            <w:pPr>
              <w:jc w:val="center"/>
              <w:rPr>
                <w:rFonts w:ascii="仿宋" w:eastAsia="仿宋" w:hAnsi="仿宋" w:cs="宋体"/>
                <w:kern w:val="0"/>
                <w:sz w:val="15"/>
                <w:szCs w:val="15"/>
              </w:rPr>
            </w:pPr>
          </w:p>
        </w:tc>
        <w:tc>
          <w:tcPr>
            <w:tcW w:w="4209" w:type="dxa"/>
            <w:tcBorders>
              <w:top w:val="single" w:sz="4" w:space="0" w:color="auto"/>
              <w:left w:val="nil"/>
              <w:bottom w:val="single" w:sz="4" w:space="0" w:color="auto"/>
              <w:right w:val="single" w:sz="4" w:space="0" w:color="auto"/>
            </w:tcBorders>
            <w:vAlign w:val="bottom"/>
          </w:tcPr>
          <w:p w:rsidR="00000000" w:rsidRDefault="00E403E1">
            <w:pPr>
              <w:jc w:val="right"/>
              <w:rPr>
                <w:rFonts w:ascii="仿宋" w:eastAsia="仿宋" w:hAnsi="仿宋" w:hint="eastAsia"/>
                <w:sz w:val="16"/>
                <w:szCs w:val="20"/>
              </w:rPr>
            </w:pPr>
          </w:p>
        </w:tc>
      </w:tr>
      <w:tr w:rsidR="00000000">
        <w:trPr>
          <w:trHeight w:val="284"/>
          <w:jc w:val="center"/>
        </w:trPr>
        <w:tc>
          <w:tcPr>
            <w:tcW w:w="4161" w:type="dxa"/>
            <w:tcBorders>
              <w:top w:val="nil"/>
              <w:left w:val="single" w:sz="4" w:space="0" w:color="auto"/>
              <w:bottom w:val="single" w:sz="4" w:space="0" w:color="auto"/>
              <w:right w:val="single" w:sz="4" w:space="0" w:color="auto"/>
            </w:tcBorders>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接受捐赠收到的现金</w:t>
            </w:r>
          </w:p>
        </w:tc>
        <w:tc>
          <w:tcPr>
            <w:tcW w:w="810" w:type="dxa"/>
            <w:tcBorders>
              <w:top w:val="nil"/>
              <w:left w:val="nil"/>
              <w:bottom w:val="single" w:sz="4" w:space="0" w:color="auto"/>
              <w:right w:val="single" w:sz="4" w:space="0" w:color="auto"/>
            </w:tcBorders>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w:t>
            </w:r>
          </w:p>
        </w:tc>
        <w:tc>
          <w:tcPr>
            <w:tcW w:w="4209" w:type="dxa"/>
            <w:tcBorders>
              <w:top w:val="nil"/>
              <w:left w:val="nil"/>
              <w:bottom w:val="single" w:sz="4" w:space="0" w:color="auto"/>
              <w:right w:val="single" w:sz="4" w:space="0" w:color="auto"/>
            </w:tcBorders>
            <w:vAlign w:val="center"/>
          </w:tcPr>
          <w:p w:rsidR="00000000" w:rsidRDefault="00E403E1">
            <w:pPr>
              <w:widowControl/>
              <w:jc w:val="right"/>
              <w:textAlignment w:val="cente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收取会费收到现金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提供服务收到的现金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3</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909,900.00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销售商品收到的现金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4</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政府</w:t>
            </w:r>
            <w:r>
              <w:rPr>
                <w:rFonts w:ascii="仿宋" w:eastAsia="仿宋" w:hAnsi="仿宋" w:cs="仿宋" w:hint="eastAsia"/>
                <w:color w:val="000000"/>
                <w:kern w:val="0"/>
                <w:sz w:val="16"/>
                <w:szCs w:val="16"/>
              </w:rPr>
              <w:t>补助收到的现金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5</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收到的其他与业务活动有关的现金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6</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174,899.93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现金流入小计</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7</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1,084,799.93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提供捐赠或者资助支付的现金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8</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支付给员工以及为员工支付的现金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9</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454,205.00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购买商品、接受服务支付的现金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10</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支付的其他与业务活动有关的现金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11</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704,083.47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现金流出小计</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12</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1,158,288.47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业务活动产生的现金流量净额</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13</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-73,488.54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FFFFFF"/>
            <w:vAlign w:val="bottom"/>
          </w:tcPr>
          <w:p w:rsidR="00000000" w:rsidRDefault="00E403E1">
            <w:pPr>
              <w:widowControl/>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二、投资活动产生的现金流量</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14</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FFFFFF"/>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收回投资所收到的</w:t>
            </w:r>
            <w:r>
              <w:rPr>
                <w:rFonts w:ascii="仿宋" w:eastAsia="仿宋" w:hAnsi="仿宋" w:cs="仿宋" w:hint="eastAsia"/>
                <w:color w:val="000000"/>
                <w:kern w:val="0"/>
                <w:sz w:val="16"/>
                <w:szCs w:val="16"/>
              </w:rPr>
              <w:t>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15</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FFFFFF"/>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取得投资收益所收到的现金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16</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FFFFFF"/>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处置固定资产和无形资产所收到现金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17</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FFFFFF"/>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收到的其他与投资活动有关的现金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18</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现金流入小计</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19</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购建固定资产和无形资产所支付的现金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20</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FFFFFF"/>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对外投资所支付的现金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21</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支付的其他与投资活动有关的现金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22</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现金流出小计</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23</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投资活动产生的现金流量净额</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24</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三、筹资活动产生的现金流量</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25</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借款所收到的现金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26</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100,000.00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收到的其他与筹资活动有关的现金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27</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现金流入小计</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28</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100,000</w:t>
            </w:r>
            <w:r>
              <w:rPr>
                <w:rFonts w:ascii="仿宋" w:eastAsia="仿宋" w:hAnsi="仿宋" w:cs="仿宋" w:hint="eastAsia"/>
                <w:color w:val="000000"/>
                <w:kern w:val="0"/>
                <w:sz w:val="16"/>
                <w:szCs w:val="16"/>
                <w:lang w:bidi="ar"/>
              </w:rPr>
              <w:t xml:space="preserve">.00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偿还借款所支付的现金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29</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偿还利息所支付的现金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30</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ind w:firstLineChars="100" w:firstLine="160"/>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支付的其他与筹资活动有关的现金</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31</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现金流出小计</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32</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筹资活动产生的现金流量净额</w:t>
            </w:r>
          </w:p>
        </w:tc>
        <w:tc>
          <w:tcPr>
            <w:tcW w:w="810" w:type="dxa"/>
            <w:tcBorders>
              <w:top w:val="nil"/>
              <w:left w:val="nil"/>
              <w:bottom w:val="single" w:sz="4" w:space="0" w:color="auto"/>
              <w:right w:val="single" w:sz="4" w:space="0" w:color="auto"/>
            </w:tcBorders>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33</w:t>
            </w:r>
          </w:p>
        </w:tc>
        <w:tc>
          <w:tcPr>
            <w:tcW w:w="4209" w:type="dxa"/>
            <w:tcBorders>
              <w:top w:val="nil"/>
              <w:left w:val="nil"/>
              <w:bottom w:val="single" w:sz="4" w:space="0" w:color="auto"/>
              <w:right w:val="single" w:sz="4" w:space="0" w:color="auto"/>
            </w:tcBorders>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100,000.00 </w:t>
            </w: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四、汇率变动对现金的影响额</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34</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rPr>
                <w:rFonts w:ascii="仿宋" w:eastAsia="仿宋" w:hAnsi="仿宋" w:hint="eastAsia"/>
                <w:sz w:val="16"/>
                <w:szCs w:val="16"/>
              </w:rPr>
            </w:pPr>
          </w:p>
        </w:tc>
      </w:tr>
      <w:tr w:rsidR="00000000">
        <w:trPr>
          <w:trHeight w:val="284"/>
          <w:jc w:val="center"/>
        </w:trPr>
        <w:tc>
          <w:tcPr>
            <w:tcW w:w="4161" w:type="dxa"/>
            <w:tcBorders>
              <w:top w:val="nil"/>
              <w:left w:val="single" w:sz="4" w:space="0" w:color="auto"/>
              <w:bottom w:val="single" w:sz="4" w:space="0" w:color="auto"/>
              <w:right w:val="single" w:sz="4" w:space="0" w:color="auto"/>
            </w:tcBorders>
            <w:shd w:val="clear" w:color="auto" w:fill="auto"/>
            <w:vAlign w:val="bottom"/>
          </w:tcPr>
          <w:p w:rsidR="00000000" w:rsidRDefault="00E403E1">
            <w:pPr>
              <w:widowControl/>
              <w:jc w:val="left"/>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五、现金及现金等价物的增加额</w:t>
            </w:r>
          </w:p>
        </w:tc>
        <w:tc>
          <w:tcPr>
            <w:tcW w:w="810" w:type="dxa"/>
            <w:tcBorders>
              <w:top w:val="nil"/>
              <w:left w:val="nil"/>
              <w:bottom w:val="single" w:sz="4" w:space="0" w:color="auto"/>
              <w:right w:val="single" w:sz="4" w:space="0" w:color="auto"/>
            </w:tcBorders>
            <w:shd w:val="clear" w:color="auto" w:fill="auto"/>
            <w:vAlign w:val="bottom"/>
          </w:tcPr>
          <w:p w:rsidR="00000000" w:rsidRDefault="00E403E1">
            <w:pPr>
              <w:widowControl/>
              <w:jc w:val="center"/>
              <w:textAlignment w:val="bottom"/>
              <w:rPr>
                <w:rFonts w:ascii="仿宋" w:eastAsia="仿宋" w:hAnsi="仿宋" w:cs="宋体"/>
                <w:kern w:val="0"/>
                <w:sz w:val="15"/>
                <w:szCs w:val="15"/>
              </w:rPr>
            </w:pPr>
            <w:r>
              <w:rPr>
                <w:rFonts w:ascii="仿宋" w:eastAsia="仿宋" w:hAnsi="仿宋" w:cs="仿宋" w:hint="eastAsia"/>
                <w:color w:val="000000"/>
                <w:kern w:val="0"/>
                <w:sz w:val="16"/>
                <w:szCs w:val="16"/>
              </w:rPr>
              <w:t>35</w:t>
            </w:r>
          </w:p>
        </w:tc>
        <w:tc>
          <w:tcPr>
            <w:tcW w:w="4209" w:type="dxa"/>
            <w:tcBorders>
              <w:top w:val="nil"/>
              <w:left w:val="nil"/>
              <w:bottom w:val="single" w:sz="4" w:space="0" w:color="auto"/>
              <w:right w:val="single" w:sz="4" w:space="0" w:color="auto"/>
            </w:tcBorders>
            <w:shd w:val="clear" w:color="auto" w:fill="FFFFFF"/>
            <w:vAlign w:val="center"/>
          </w:tcPr>
          <w:p w:rsidR="00000000" w:rsidRDefault="00E403E1">
            <w:pPr>
              <w:widowControl/>
              <w:jc w:val="right"/>
              <w:textAlignment w:val="center"/>
              <w:rPr>
                <w:rFonts w:ascii="仿宋" w:eastAsia="仿宋" w:hAnsi="仿宋" w:hint="eastAsia"/>
                <w:sz w:val="16"/>
                <w:szCs w:val="16"/>
              </w:rPr>
            </w:pPr>
            <w:r>
              <w:rPr>
                <w:rFonts w:ascii="仿宋" w:eastAsia="仿宋" w:hAnsi="仿宋" w:cs="仿宋" w:hint="eastAsia"/>
                <w:color w:val="000000"/>
                <w:kern w:val="0"/>
                <w:sz w:val="16"/>
                <w:szCs w:val="16"/>
                <w:lang w:bidi="ar"/>
              </w:rPr>
              <w:t xml:space="preserve"> 26,511.46 </w:t>
            </w:r>
          </w:p>
        </w:tc>
      </w:tr>
    </w:tbl>
    <w:p w:rsidR="00000000" w:rsidRDefault="00E403E1">
      <w:pPr>
        <w:spacing w:line="360" w:lineRule="auto"/>
        <w:ind w:rightChars="27" w:right="57" w:firstLineChars="1000" w:firstLine="2100"/>
        <w:jc w:val="left"/>
        <w:rPr>
          <w:rFonts w:ascii="仿宋" w:eastAsia="仿宋" w:hAnsi="仿宋" w:hint="eastAsia"/>
          <w:szCs w:val="21"/>
        </w:rPr>
      </w:pPr>
    </w:p>
    <w:p w:rsidR="00000000" w:rsidRDefault="00E403E1">
      <w:pPr>
        <w:spacing w:line="360" w:lineRule="auto"/>
        <w:jc w:val="center"/>
        <w:rPr>
          <w:rFonts w:ascii="仿宋" w:eastAsia="仿宋" w:hAnsi="仿宋" w:hint="eastAsia"/>
          <w:b/>
          <w:sz w:val="32"/>
          <w:szCs w:val="32"/>
        </w:rPr>
      </w:pPr>
      <w:r>
        <w:rPr>
          <w:rFonts w:ascii="仿宋" w:eastAsia="仿宋" w:hAnsi="仿宋" w:hint="eastAsia"/>
          <w:b/>
          <w:sz w:val="32"/>
          <w:szCs w:val="32"/>
        </w:rPr>
        <w:t>北京经济技术研修学院</w:t>
      </w:r>
    </w:p>
    <w:p w:rsidR="00000000" w:rsidRDefault="00E403E1">
      <w:pPr>
        <w:spacing w:line="360" w:lineRule="auto"/>
        <w:jc w:val="center"/>
        <w:rPr>
          <w:rFonts w:ascii="仿宋" w:eastAsia="仿宋" w:hAnsi="仿宋"/>
          <w:b/>
          <w:sz w:val="24"/>
        </w:rPr>
      </w:pPr>
      <w:r>
        <w:rPr>
          <w:rFonts w:ascii="仿宋" w:eastAsia="仿宋" w:hAnsi="仿宋" w:hint="eastAsia"/>
          <w:b/>
          <w:sz w:val="24"/>
        </w:rPr>
        <w:t>2022</w:t>
      </w:r>
      <w:r>
        <w:rPr>
          <w:rFonts w:ascii="仿宋" w:eastAsia="仿宋" w:hAnsi="仿宋"/>
          <w:b/>
          <w:sz w:val="24"/>
        </w:rPr>
        <w:t>年度财务报表附注</w:t>
      </w:r>
    </w:p>
    <w:p w:rsidR="00000000" w:rsidRDefault="00E403E1">
      <w:pPr>
        <w:spacing w:line="360" w:lineRule="auto"/>
        <w:jc w:val="center"/>
        <w:rPr>
          <w:rFonts w:ascii="仿宋" w:eastAsia="仿宋" w:hAnsi="仿宋"/>
          <w:szCs w:val="21"/>
        </w:rPr>
      </w:pPr>
      <w:r>
        <w:rPr>
          <w:rFonts w:ascii="仿宋" w:eastAsia="仿宋" w:hAnsi="仿宋"/>
          <w:szCs w:val="21"/>
        </w:rPr>
        <w:t>（除特别说明，以人民币元表述）</w:t>
      </w:r>
    </w:p>
    <w:p w:rsidR="00000000" w:rsidRDefault="00E403E1">
      <w:pPr>
        <w:tabs>
          <w:tab w:val="left" w:pos="525"/>
        </w:tabs>
        <w:adjustRightInd w:val="0"/>
        <w:snapToGrid w:val="0"/>
        <w:spacing w:line="360" w:lineRule="auto"/>
        <w:ind w:firstLineChars="196" w:firstLine="452"/>
        <w:rPr>
          <w:rFonts w:ascii="仿宋" w:eastAsia="仿宋" w:hAnsi="仿宋"/>
          <w:b/>
          <w:spacing w:val="10"/>
          <w:szCs w:val="21"/>
        </w:rPr>
      </w:pPr>
      <w:r>
        <w:rPr>
          <w:rFonts w:ascii="仿宋" w:eastAsia="仿宋" w:hAnsi="仿宋"/>
          <w:b/>
          <w:spacing w:val="10"/>
          <w:szCs w:val="21"/>
        </w:rPr>
        <w:t>一、基本情况</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北京经济技术研修学院（以下简称本学院）为其他高等教育机构。</w:t>
      </w:r>
      <w:r>
        <w:rPr>
          <w:rFonts w:ascii="仿宋" w:eastAsia="仿宋" w:hAnsi="仿宋" w:hint="eastAsia"/>
          <w:spacing w:val="10"/>
          <w:szCs w:val="21"/>
        </w:rPr>
        <w:t>202</w:t>
      </w:r>
      <w:r>
        <w:rPr>
          <w:rFonts w:ascii="仿宋" w:eastAsia="仿宋" w:hAnsi="仿宋" w:hint="eastAsia"/>
          <w:spacing w:val="10"/>
          <w:szCs w:val="21"/>
        </w:rPr>
        <w:t>1</w:t>
      </w:r>
      <w:r>
        <w:rPr>
          <w:rFonts w:ascii="仿宋" w:eastAsia="仿宋" w:hAnsi="仿宋" w:hint="eastAsia"/>
          <w:spacing w:val="10"/>
          <w:szCs w:val="21"/>
        </w:rPr>
        <w:t>年</w:t>
      </w:r>
      <w:r>
        <w:rPr>
          <w:rFonts w:ascii="仿宋" w:eastAsia="仿宋" w:hAnsi="仿宋" w:hint="eastAsia"/>
          <w:spacing w:val="10"/>
          <w:szCs w:val="21"/>
        </w:rPr>
        <w:t>7</w:t>
      </w:r>
      <w:r>
        <w:rPr>
          <w:rFonts w:ascii="仿宋" w:eastAsia="仿宋" w:hAnsi="仿宋" w:hint="eastAsia"/>
          <w:spacing w:val="10"/>
          <w:szCs w:val="21"/>
        </w:rPr>
        <w:t>月</w:t>
      </w:r>
      <w:r>
        <w:rPr>
          <w:rFonts w:ascii="仿宋" w:eastAsia="仿宋" w:hAnsi="仿宋" w:hint="eastAsia"/>
          <w:spacing w:val="10"/>
          <w:szCs w:val="21"/>
        </w:rPr>
        <w:t>13</w:t>
      </w:r>
      <w:r>
        <w:rPr>
          <w:rFonts w:ascii="仿宋" w:eastAsia="仿宋" w:hAnsi="仿宋" w:hint="eastAsia"/>
          <w:spacing w:val="10"/>
          <w:szCs w:val="21"/>
        </w:rPr>
        <w:t>日取得了北京市民政局换发的《民办非企</w:t>
      </w:r>
      <w:r>
        <w:rPr>
          <w:rFonts w:ascii="仿宋" w:eastAsia="仿宋" w:hAnsi="仿宋" w:hint="eastAsia"/>
          <w:spacing w:val="10"/>
          <w:szCs w:val="21"/>
        </w:rPr>
        <w:t>业单位（法人）登记证书》，统一社会信用代码：</w:t>
      </w:r>
      <w:r>
        <w:rPr>
          <w:rFonts w:ascii="仿宋" w:eastAsia="仿宋" w:hAnsi="仿宋" w:hint="eastAsia"/>
          <w:spacing w:val="10"/>
          <w:szCs w:val="21"/>
        </w:rPr>
        <w:t>521100004006442949</w:t>
      </w:r>
      <w:r>
        <w:rPr>
          <w:rFonts w:ascii="仿宋" w:eastAsia="仿宋" w:hAnsi="仿宋" w:hint="eastAsia"/>
          <w:spacing w:val="10"/>
          <w:szCs w:val="21"/>
        </w:rPr>
        <w:t>，有效期为</w:t>
      </w:r>
      <w:r>
        <w:rPr>
          <w:rFonts w:ascii="仿宋" w:eastAsia="仿宋" w:hAnsi="仿宋" w:hint="eastAsia"/>
          <w:spacing w:val="10"/>
          <w:szCs w:val="21"/>
        </w:rPr>
        <w:t>202</w:t>
      </w:r>
      <w:r>
        <w:rPr>
          <w:rFonts w:ascii="仿宋" w:eastAsia="仿宋" w:hAnsi="仿宋" w:hint="eastAsia"/>
          <w:spacing w:val="10"/>
          <w:szCs w:val="21"/>
        </w:rPr>
        <w:t>1</w:t>
      </w:r>
      <w:r>
        <w:rPr>
          <w:rFonts w:ascii="仿宋" w:eastAsia="仿宋" w:hAnsi="仿宋" w:hint="eastAsia"/>
          <w:spacing w:val="10"/>
          <w:szCs w:val="21"/>
        </w:rPr>
        <w:t>年</w:t>
      </w:r>
      <w:r>
        <w:rPr>
          <w:rFonts w:ascii="仿宋" w:eastAsia="仿宋" w:hAnsi="仿宋" w:hint="eastAsia"/>
          <w:spacing w:val="10"/>
          <w:szCs w:val="21"/>
        </w:rPr>
        <w:t>7</w:t>
      </w:r>
      <w:r>
        <w:rPr>
          <w:rFonts w:ascii="仿宋" w:eastAsia="仿宋" w:hAnsi="仿宋" w:hint="eastAsia"/>
          <w:spacing w:val="10"/>
          <w:szCs w:val="21"/>
        </w:rPr>
        <w:t>月</w:t>
      </w:r>
      <w:r>
        <w:rPr>
          <w:rFonts w:ascii="仿宋" w:eastAsia="仿宋" w:hAnsi="仿宋" w:hint="eastAsia"/>
          <w:spacing w:val="10"/>
          <w:szCs w:val="21"/>
        </w:rPr>
        <w:t>13</w:t>
      </w:r>
      <w:r>
        <w:rPr>
          <w:rFonts w:ascii="仿宋" w:eastAsia="仿宋" w:hAnsi="仿宋" w:hint="eastAsia"/>
          <w:spacing w:val="10"/>
          <w:szCs w:val="21"/>
        </w:rPr>
        <w:t>日至</w:t>
      </w:r>
      <w:r>
        <w:rPr>
          <w:rFonts w:ascii="仿宋" w:eastAsia="仿宋" w:hAnsi="仿宋" w:hint="eastAsia"/>
          <w:spacing w:val="10"/>
          <w:szCs w:val="21"/>
        </w:rPr>
        <w:t>202</w:t>
      </w:r>
      <w:r>
        <w:rPr>
          <w:rFonts w:ascii="仿宋" w:eastAsia="仿宋" w:hAnsi="仿宋" w:hint="eastAsia"/>
          <w:spacing w:val="10"/>
          <w:szCs w:val="21"/>
        </w:rPr>
        <w:t>5</w:t>
      </w:r>
      <w:r>
        <w:rPr>
          <w:rFonts w:ascii="仿宋" w:eastAsia="仿宋" w:hAnsi="仿宋" w:hint="eastAsia"/>
          <w:spacing w:val="10"/>
          <w:szCs w:val="21"/>
        </w:rPr>
        <w:t>年</w:t>
      </w:r>
      <w:r>
        <w:rPr>
          <w:rFonts w:ascii="仿宋" w:eastAsia="仿宋" w:hAnsi="仿宋" w:hint="eastAsia"/>
          <w:spacing w:val="10"/>
          <w:szCs w:val="21"/>
        </w:rPr>
        <w:t>7</w:t>
      </w:r>
      <w:r>
        <w:rPr>
          <w:rFonts w:ascii="仿宋" w:eastAsia="仿宋" w:hAnsi="仿宋" w:hint="eastAsia"/>
          <w:spacing w:val="10"/>
          <w:szCs w:val="21"/>
        </w:rPr>
        <w:t>月</w:t>
      </w:r>
      <w:r>
        <w:rPr>
          <w:rFonts w:ascii="仿宋" w:eastAsia="仿宋" w:hAnsi="仿宋" w:hint="eastAsia"/>
          <w:spacing w:val="10"/>
          <w:szCs w:val="21"/>
        </w:rPr>
        <w:t>1</w:t>
      </w:r>
      <w:r>
        <w:rPr>
          <w:rFonts w:ascii="仿宋" w:eastAsia="仿宋" w:hAnsi="仿宋" w:hint="eastAsia"/>
          <w:spacing w:val="10"/>
          <w:szCs w:val="21"/>
        </w:rPr>
        <w:t>2</w:t>
      </w:r>
      <w:r>
        <w:rPr>
          <w:rFonts w:ascii="仿宋" w:eastAsia="仿宋" w:hAnsi="仿宋" w:hint="eastAsia"/>
          <w:spacing w:val="10"/>
          <w:szCs w:val="21"/>
        </w:rPr>
        <w:t>日，</w:t>
      </w:r>
      <w:r>
        <w:rPr>
          <w:rFonts w:ascii="仿宋" w:eastAsia="仿宋" w:hAnsi="仿宋" w:hint="eastAsia"/>
          <w:spacing w:val="10"/>
          <w:szCs w:val="21"/>
        </w:rPr>
        <w:t>法定代表人为张明，住所为北京市朝阳区安外北苑羊坊甲</w:t>
      </w:r>
      <w:r>
        <w:rPr>
          <w:rFonts w:ascii="仿宋" w:eastAsia="仿宋" w:hAnsi="仿宋" w:hint="eastAsia"/>
          <w:spacing w:val="10"/>
          <w:szCs w:val="21"/>
        </w:rPr>
        <w:t>2</w:t>
      </w:r>
      <w:r>
        <w:rPr>
          <w:rFonts w:ascii="仿宋" w:eastAsia="仿宋" w:hAnsi="仿宋" w:hint="eastAsia"/>
          <w:spacing w:val="10"/>
          <w:szCs w:val="21"/>
        </w:rPr>
        <w:t>号。</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治理层：为本学院</w:t>
      </w:r>
      <w:r>
        <w:rPr>
          <w:rFonts w:ascii="仿宋" w:eastAsia="仿宋" w:hAnsi="仿宋" w:hint="eastAsia"/>
          <w:spacing w:val="10"/>
          <w:szCs w:val="21"/>
        </w:rPr>
        <w:t>理事会</w:t>
      </w:r>
      <w:r>
        <w:rPr>
          <w:rFonts w:ascii="仿宋" w:eastAsia="仿宋" w:hAnsi="仿宋" w:hint="eastAsia"/>
          <w:spacing w:val="10"/>
          <w:szCs w:val="21"/>
        </w:rPr>
        <w:t>。</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业务主管单位：北京市教育委员会。</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业务范围：依照相关法律法规开展教育活动。</w:t>
      </w:r>
    </w:p>
    <w:p w:rsidR="00000000" w:rsidRDefault="00E403E1">
      <w:pPr>
        <w:tabs>
          <w:tab w:val="left" w:pos="525"/>
        </w:tabs>
        <w:adjustRightInd w:val="0"/>
        <w:snapToGrid w:val="0"/>
        <w:spacing w:line="360" w:lineRule="auto"/>
        <w:ind w:firstLineChars="196" w:firstLine="452"/>
        <w:rPr>
          <w:rFonts w:ascii="仿宋" w:eastAsia="仿宋" w:hAnsi="仿宋" w:hint="eastAsia"/>
          <w:b/>
          <w:spacing w:val="10"/>
          <w:szCs w:val="21"/>
        </w:rPr>
      </w:pPr>
      <w:r>
        <w:rPr>
          <w:rFonts w:ascii="仿宋" w:eastAsia="仿宋" w:hAnsi="仿宋" w:hint="eastAsia"/>
          <w:b/>
          <w:spacing w:val="10"/>
          <w:szCs w:val="21"/>
        </w:rPr>
        <w:t>二、财务报表的编制基础</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本学院管理层对学校持续运营能力评估后，认为本学院不存在可能导致对持续运营产生重大疑虑的事项或情况，本学院财务报表是按照持续运营假设为基础编制的。</w:t>
      </w:r>
    </w:p>
    <w:p w:rsidR="00000000" w:rsidRDefault="00E403E1">
      <w:pPr>
        <w:tabs>
          <w:tab w:val="left" w:pos="525"/>
        </w:tabs>
        <w:adjustRightInd w:val="0"/>
        <w:snapToGrid w:val="0"/>
        <w:spacing w:line="360" w:lineRule="auto"/>
        <w:ind w:firstLineChars="196" w:firstLine="452"/>
        <w:rPr>
          <w:rFonts w:ascii="仿宋" w:eastAsia="仿宋" w:hAnsi="仿宋"/>
          <w:b/>
          <w:spacing w:val="10"/>
          <w:szCs w:val="21"/>
        </w:rPr>
      </w:pPr>
      <w:r>
        <w:rPr>
          <w:rFonts w:ascii="仿宋" w:eastAsia="仿宋" w:hAnsi="仿宋"/>
          <w:b/>
          <w:spacing w:val="10"/>
          <w:szCs w:val="21"/>
        </w:rPr>
        <w:t>三、遵循《民间非营利组织会计制度》的声明</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本学院</w:t>
      </w:r>
      <w:r>
        <w:rPr>
          <w:rFonts w:ascii="仿宋" w:eastAsia="仿宋" w:hAnsi="仿宋" w:hint="eastAsia"/>
          <w:spacing w:val="10"/>
          <w:szCs w:val="21"/>
        </w:rPr>
        <w:t>财务报表的编制符合《民间非营利组织会计制度》的要求，真实、完整地反映了本学院的财务状况、业务活动成果和现金流量。</w:t>
      </w:r>
    </w:p>
    <w:p w:rsidR="00000000" w:rsidRDefault="00E403E1">
      <w:pPr>
        <w:tabs>
          <w:tab w:val="left" w:pos="525"/>
        </w:tabs>
        <w:adjustRightInd w:val="0"/>
        <w:snapToGrid w:val="0"/>
        <w:spacing w:line="360" w:lineRule="auto"/>
        <w:ind w:firstLineChars="196" w:firstLine="452"/>
        <w:rPr>
          <w:rFonts w:ascii="仿宋" w:eastAsia="仿宋" w:hAnsi="仿宋"/>
          <w:b/>
          <w:spacing w:val="10"/>
          <w:szCs w:val="21"/>
        </w:rPr>
      </w:pPr>
      <w:r>
        <w:rPr>
          <w:rFonts w:ascii="仿宋" w:eastAsia="仿宋" w:hAnsi="仿宋"/>
          <w:b/>
          <w:spacing w:val="10"/>
          <w:szCs w:val="21"/>
        </w:rPr>
        <w:t>四</w:t>
      </w:r>
      <w:r>
        <w:rPr>
          <w:rFonts w:ascii="仿宋" w:eastAsia="仿宋" w:hAnsi="仿宋" w:hint="eastAsia"/>
          <w:b/>
          <w:spacing w:val="10"/>
          <w:szCs w:val="21"/>
        </w:rPr>
        <w:t>、会计报表附注内容：</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（一）重要会计政策及变更</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本年度学院执行中华人民共和国财政部颁发的《民间非营利组织会计制度》及其补充规定。</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（二）</w:t>
      </w:r>
      <w:r>
        <w:rPr>
          <w:rFonts w:ascii="仿宋" w:eastAsia="仿宋" w:hAnsi="仿宋" w:hint="eastAsia"/>
          <w:spacing w:val="10"/>
          <w:szCs w:val="21"/>
        </w:rPr>
        <w:t>理事会</w:t>
      </w:r>
      <w:r>
        <w:rPr>
          <w:rFonts w:ascii="仿宋" w:eastAsia="仿宋" w:hAnsi="仿宋" w:hint="eastAsia"/>
          <w:spacing w:val="10"/>
          <w:szCs w:val="21"/>
        </w:rPr>
        <w:t>成员和员工的数量、变动情况以及获得的薪金等报酬情况</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本年度学院</w:t>
      </w:r>
      <w:r>
        <w:rPr>
          <w:rFonts w:ascii="仿宋" w:eastAsia="仿宋" w:hAnsi="仿宋" w:hint="eastAsia"/>
          <w:spacing w:val="10"/>
          <w:szCs w:val="21"/>
        </w:rPr>
        <w:t>理事会</w:t>
      </w:r>
      <w:r>
        <w:rPr>
          <w:rFonts w:ascii="仿宋" w:eastAsia="仿宋" w:hAnsi="仿宋" w:hint="eastAsia"/>
          <w:spacing w:val="10"/>
          <w:szCs w:val="21"/>
        </w:rPr>
        <w:t>成员</w:t>
      </w:r>
      <w:r>
        <w:rPr>
          <w:rFonts w:ascii="仿宋" w:eastAsia="仿宋" w:hAnsi="仿宋" w:hint="eastAsia"/>
          <w:spacing w:val="10"/>
          <w:szCs w:val="21"/>
        </w:rPr>
        <w:t>5</w:t>
      </w:r>
      <w:r>
        <w:rPr>
          <w:rFonts w:ascii="仿宋" w:eastAsia="仿宋" w:hAnsi="仿宋" w:hint="eastAsia"/>
          <w:spacing w:val="10"/>
          <w:szCs w:val="21"/>
        </w:rPr>
        <w:t>人，监事会成员</w:t>
      </w:r>
      <w:r>
        <w:rPr>
          <w:rFonts w:ascii="仿宋" w:eastAsia="仿宋" w:hAnsi="仿宋" w:hint="eastAsia"/>
          <w:spacing w:val="10"/>
          <w:szCs w:val="21"/>
        </w:rPr>
        <w:t>3</w:t>
      </w:r>
      <w:r>
        <w:rPr>
          <w:rFonts w:ascii="仿宋" w:eastAsia="仿宋" w:hAnsi="仿宋" w:hint="eastAsia"/>
          <w:spacing w:val="10"/>
          <w:szCs w:val="21"/>
        </w:rPr>
        <w:t>人。现有教职工人数</w:t>
      </w:r>
      <w:r>
        <w:rPr>
          <w:rFonts w:ascii="仿宋" w:eastAsia="仿宋" w:hAnsi="仿宋" w:hint="eastAsia"/>
          <w:spacing w:val="10"/>
          <w:szCs w:val="21"/>
        </w:rPr>
        <w:t>13</w:t>
      </w:r>
      <w:r>
        <w:rPr>
          <w:rFonts w:ascii="仿宋" w:eastAsia="仿宋" w:hAnsi="仿宋" w:hint="eastAsia"/>
          <w:spacing w:val="10"/>
          <w:szCs w:val="21"/>
        </w:rPr>
        <w:t>人，其中专职教师</w:t>
      </w:r>
      <w:r>
        <w:rPr>
          <w:rFonts w:ascii="仿宋" w:eastAsia="仿宋" w:hAnsi="仿宋" w:hint="eastAsia"/>
          <w:spacing w:val="10"/>
          <w:szCs w:val="21"/>
        </w:rPr>
        <w:t>2</w:t>
      </w:r>
      <w:r>
        <w:rPr>
          <w:rFonts w:ascii="仿宋" w:eastAsia="仿宋" w:hAnsi="仿宋" w:hint="eastAsia"/>
          <w:spacing w:val="10"/>
          <w:szCs w:val="21"/>
        </w:rPr>
        <w:t>人，兼职教师</w:t>
      </w:r>
      <w:r>
        <w:rPr>
          <w:rFonts w:ascii="仿宋" w:eastAsia="仿宋" w:hAnsi="仿宋" w:hint="eastAsia"/>
          <w:spacing w:val="10"/>
          <w:szCs w:val="21"/>
        </w:rPr>
        <w:t>3</w:t>
      </w:r>
      <w:r>
        <w:rPr>
          <w:rFonts w:ascii="仿宋" w:eastAsia="仿宋" w:hAnsi="仿宋" w:hint="eastAsia"/>
          <w:spacing w:val="10"/>
          <w:szCs w:val="21"/>
        </w:rPr>
        <w:t>人</w:t>
      </w:r>
      <w:r>
        <w:rPr>
          <w:rFonts w:ascii="仿宋" w:eastAsia="仿宋" w:hAnsi="仿宋" w:hint="eastAsia"/>
          <w:spacing w:val="10"/>
          <w:szCs w:val="21"/>
        </w:rPr>
        <w:t>（</w:t>
      </w:r>
      <w:r>
        <w:rPr>
          <w:rFonts w:ascii="仿宋" w:eastAsia="仿宋" w:hAnsi="仿宋" w:hint="eastAsia"/>
          <w:spacing w:val="10"/>
          <w:szCs w:val="21"/>
        </w:rPr>
        <w:t>未含网络视频教师</w:t>
      </w:r>
      <w:r>
        <w:rPr>
          <w:rFonts w:ascii="仿宋" w:eastAsia="仿宋" w:hAnsi="仿宋" w:hint="eastAsia"/>
          <w:spacing w:val="10"/>
          <w:szCs w:val="21"/>
        </w:rPr>
        <w:t>）</w:t>
      </w:r>
      <w:r>
        <w:rPr>
          <w:rFonts w:ascii="仿宋" w:eastAsia="仿宋" w:hAnsi="仿宋" w:hint="eastAsia"/>
          <w:spacing w:val="10"/>
          <w:szCs w:val="21"/>
        </w:rPr>
        <w:t>，行政</w:t>
      </w:r>
      <w:r>
        <w:rPr>
          <w:rFonts w:ascii="仿宋" w:eastAsia="仿宋" w:hAnsi="仿宋" w:hint="eastAsia"/>
          <w:spacing w:val="10"/>
          <w:szCs w:val="21"/>
        </w:rPr>
        <w:t>管理</w:t>
      </w:r>
      <w:r>
        <w:rPr>
          <w:rFonts w:ascii="仿宋" w:eastAsia="仿宋" w:hAnsi="仿宋" w:hint="eastAsia"/>
          <w:spacing w:val="10"/>
          <w:szCs w:val="21"/>
        </w:rPr>
        <w:t>人员</w:t>
      </w:r>
      <w:r>
        <w:rPr>
          <w:rFonts w:ascii="仿宋" w:eastAsia="仿宋" w:hAnsi="仿宋" w:hint="eastAsia"/>
          <w:spacing w:val="10"/>
          <w:szCs w:val="21"/>
        </w:rPr>
        <w:t>8</w:t>
      </w:r>
      <w:r>
        <w:rPr>
          <w:rFonts w:ascii="仿宋" w:eastAsia="仿宋" w:hAnsi="仿宋" w:hint="eastAsia"/>
          <w:spacing w:val="10"/>
          <w:szCs w:val="21"/>
        </w:rPr>
        <w:t>人。年支付工资</w:t>
      </w:r>
      <w:r>
        <w:rPr>
          <w:rFonts w:ascii="仿宋" w:eastAsia="仿宋" w:hAnsi="仿宋" w:hint="eastAsia"/>
          <w:spacing w:val="10"/>
          <w:szCs w:val="21"/>
        </w:rPr>
        <w:t>454,205.00</w:t>
      </w:r>
      <w:r>
        <w:rPr>
          <w:rFonts w:ascii="仿宋" w:eastAsia="仿宋" w:hAnsi="仿宋" w:hint="eastAsia"/>
          <w:spacing w:val="10"/>
          <w:szCs w:val="21"/>
        </w:rPr>
        <w:t>元，人均</w:t>
      </w:r>
      <w:r>
        <w:rPr>
          <w:rFonts w:ascii="仿宋" w:eastAsia="仿宋" w:hAnsi="仿宋" w:hint="eastAsia"/>
          <w:spacing w:val="10"/>
          <w:szCs w:val="21"/>
        </w:rPr>
        <w:t>37,850.42</w:t>
      </w:r>
      <w:r>
        <w:rPr>
          <w:rFonts w:ascii="仿宋" w:eastAsia="仿宋" w:hAnsi="仿宋" w:hint="eastAsia"/>
          <w:spacing w:val="10"/>
          <w:szCs w:val="21"/>
        </w:rPr>
        <w:t>元</w:t>
      </w:r>
      <w:r>
        <w:rPr>
          <w:rFonts w:ascii="仿宋" w:eastAsia="仿宋" w:hAnsi="仿宋" w:hint="eastAsia"/>
          <w:spacing w:val="10"/>
          <w:szCs w:val="21"/>
        </w:rPr>
        <w:t>(</w:t>
      </w:r>
      <w:r>
        <w:rPr>
          <w:rFonts w:ascii="仿宋" w:eastAsia="仿宋" w:hAnsi="仿宋" w:hint="eastAsia"/>
          <w:spacing w:val="10"/>
          <w:szCs w:val="21"/>
        </w:rPr>
        <w:t>乔秀英书</w:t>
      </w:r>
      <w:r>
        <w:rPr>
          <w:rFonts w:ascii="仿宋" w:eastAsia="仿宋" w:hAnsi="仿宋" w:hint="eastAsia"/>
          <w:spacing w:val="10"/>
          <w:szCs w:val="21"/>
        </w:rPr>
        <w:t>记不领取工资）</w:t>
      </w:r>
      <w:r>
        <w:rPr>
          <w:rFonts w:ascii="仿宋" w:eastAsia="仿宋" w:hAnsi="仿宋" w:hint="eastAsia"/>
          <w:spacing w:val="10"/>
          <w:szCs w:val="21"/>
        </w:rPr>
        <w:t>。与</w:t>
      </w:r>
      <w:r>
        <w:rPr>
          <w:rFonts w:ascii="仿宋" w:eastAsia="仿宋" w:hAnsi="仿宋" w:hint="eastAsia"/>
          <w:spacing w:val="10"/>
          <w:szCs w:val="21"/>
        </w:rPr>
        <w:t>10</w:t>
      </w:r>
      <w:r>
        <w:rPr>
          <w:rFonts w:ascii="仿宋" w:eastAsia="仿宋" w:hAnsi="仿宋" w:hint="eastAsia"/>
          <w:spacing w:val="10"/>
          <w:szCs w:val="21"/>
        </w:rPr>
        <w:t>名专职职工签订了《劳动合同》，为</w:t>
      </w:r>
      <w:r>
        <w:rPr>
          <w:rFonts w:ascii="仿宋" w:eastAsia="仿宋" w:hAnsi="仿宋" w:hint="eastAsia"/>
          <w:spacing w:val="10"/>
          <w:szCs w:val="21"/>
        </w:rPr>
        <w:t>5</w:t>
      </w:r>
      <w:r>
        <w:rPr>
          <w:rFonts w:ascii="仿宋" w:eastAsia="仿宋" w:hAnsi="仿宋" w:hint="eastAsia"/>
          <w:spacing w:val="10"/>
          <w:szCs w:val="21"/>
        </w:rPr>
        <w:t>名职工办理了社会保险。</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（三）会计报表重要项目及其增减变动情况的说明</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截至</w:t>
      </w:r>
      <w:r>
        <w:rPr>
          <w:rFonts w:ascii="仿宋" w:eastAsia="仿宋" w:hAnsi="仿宋" w:hint="eastAsia"/>
          <w:spacing w:val="10"/>
          <w:szCs w:val="21"/>
        </w:rPr>
        <w:t>2022</w:t>
      </w:r>
      <w:r>
        <w:rPr>
          <w:rFonts w:ascii="仿宋" w:eastAsia="仿宋" w:hAnsi="仿宋" w:hint="eastAsia"/>
          <w:spacing w:val="10"/>
          <w:szCs w:val="21"/>
        </w:rPr>
        <w:t>年</w:t>
      </w:r>
      <w:r>
        <w:rPr>
          <w:rFonts w:ascii="仿宋" w:eastAsia="仿宋" w:hAnsi="仿宋" w:hint="eastAsia"/>
          <w:spacing w:val="10"/>
          <w:szCs w:val="21"/>
        </w:rPr>
        <w:t>12</w:t>
      </w:r>
      <w:r>
        <w:rPr>
          <w:rFonts w:ascii="仿宋" w:eastAsia="仿宋" w:hAnsi="仿宋" w:hint="eastAsia"/>
          <w:spacing w:val="10"/>
          <w:szCs w:val="21"/>
        </w:rPr>
        <w:t>月</w:t>
      </w:r>
      <w:r>
        <w:rPr>
          <w:rFonts w:ascii="仿宋" w:eastAsia="仿宋" w:hAnsi="仿宋" w:hint="eastAsia"/>
          <w:spacing w:val="10"/>
          <w:szCs w:val="21"/>
        </w:rPr>
        <w:t>31</w:t>
      </w:r>
      <w:r>
        <w:rPr>
          <w:rFonts w:ascii="仿宋" w:eastAsia="仿宋" w:hAnsi="仿宋" w:hint="eastAsia"/>
          <w:spacing w:val="10"/>
          <w:szCs w:val="21"/>
        </w:rPr>
        <w:t>日资产总额</w:t>
      </w:r>
      <w:r>
        <w:rPr>
          <w:rFonts w:ascii="仿宋" w:eastAsia="仿宋" w:hAnsi="仿宋" w:hint="eastAsia"/>
          <w:spacing w:val="10"/>
          <w:szCs w:val="21"/>
        </w:rPr>
        <w:t>1,611,225.32</w:t>
      </w:r>
      <w:r>
        <w:rPr>
          <w:rFonts w:ascii="仿宋" w:eastAsia="仿宋" w:hAnsi="仿宋" w:hint="eastAsia"/>
          <w:spacing w:val="10"/>
          <w:szCs w:val="21"/>
        </w:rPr>
        <w:t>元，负债合计</w:t>
      </w:r>
      <w:r>
        <w:rPr>
          <w:rFonts w:ascii="仿宋" w:eastAsia="仿宋" w:hAnsi="仿宋" w:hint="eastAsia"/>
          <w:spacing w:val="10"/>
          <w:szCs w:val="21"/>
        </w:rPr>
        <w:t>100,000.00</w:t>
      </w:r>
      <w:r>
        <w:rPr>
          <w:rFonts w:ascii="仿宋" w:eastAsia="仿宋" w:hAnsi="仿宋" w:hint="eastAsia"/>
          <w:spacing w:val="10"/>
          <w:szCs w:val="21"/>
        </w:rPr>
        <w:t>元，净资产总额</w:t>
      </w:r>
      <w:r>
        <w:rPr>
          <w:rFonts w:ascii="仿宋" w:eastAsia="仿宋" w:hAnsi="仿宋" w:hint="eastAsia"/>
          <w:spacing w:val="10"/>
          <w:szCs w:val="21"/>
        </w:rPr>
        <w:t>1,511,225.32</w:t>
      </w:r>
      <w:r>
        <w:rPr>
          <w:rFonts w:ascii="仿宋" w:eastAsia="仿宋" w:hAnsi="仿宋" w:hint="eastAsia"/>
          <w:spacing w:val="10"/>
          <w:szCs w:val="21"/>
        </w:rPr>
        <w:t>元，净资产总额是开办资金的</w:t>
      </w:r>
      <w:r>
        <w:rPr>
          <w:rFonts w:ascii="仿宋" w:eastAsia="仿宋" w:hAnsi="仿宋" w:hint="eastAsia"/>
          <w:spacing w:val="10"/>
          <w:szCs w:val="21"/>
        </w:rPr>
        <w:t>1.0</w:t>
      </w:r>
      <w:r>
        <w:rPr>
          <w:rFonts w:ascii="仿宋" w:eastAsia="仿宋" w:hAnsi="仿宋" w:hint="eastAsia"/>
          <w:spacing w:val="10"/>
          <w:szCs w:val="21"/>
        </w:rPr>
        <w:t>1</w:t>
      </w:r>
      <w:r>
        <w:rPr>
          <w:rFonts w:ascii="仿宋" w:eastAsia="仿宋" w:hAnsi="仿宋" w:hint="eastAsia"/>
          <w:spacing w:val="10"/>
          <w:szCs w:val="21"/>
        </w:rPr>
        <w:t>倍，净资产高于开办资金。</w:t>
      </w:r>
      <w:r>
        <w:rPr>
          <w:rFonts w:ascii="仿宋" w:eastAsia="仿宋" w:hAnsi="仿宋" w:hint="eastAsia"/>
          <w:spacing w:val="10"/>
          <w:szCs w:val="21"/>
        </w:rPr>
        <w:t>2022</w:t>
      </w:r>
      <w:r>
        <w:rPr>
          <w:rFonts w:ascii="仿宋" w:eastAsia="仿宋" w:hAnsi="仿宋" w:hint="eastAsia"/>
          <w:spacing w:val="10"/>
          <w:szCs w:val="21"/>
        </w:rPr>
        <w:t>年度净资产比</w:t>
      </w:r>
      <w:r>
        <w:rPr>
          <w:rFonts w:ascii="仿宋" w:eastAsia="仿宋" w:hAnsi="仿宋" w:hint="eastAsia"/>
          <w:spacing w:val="10"/>
          <w:szCs w:val="21"/>
        </w:rPr>
        <w:t>20</w:t>
      </w:r>
      <w:r>
        <w:rPr>
          <w:rFonts w:ascii="仿宋" w:eastAsia="仿宋" w:hAnsi="仿宋" w:hint="eastAsia"/>
          <w:spacing w:val="10"/>
          <w:szCs w:val="21"/>
        </w:rPr>
        <w:t>21</w:t>
      </w:r>
      <w:r>
        <w:rPr>
          <w:rFonts w:ascii="仿宋" w:eastAsia="仿宋" w:hAnsi="仿宋" w:hint="eastAsia"/>
          <w:spacing w:val="10"/>
          <w:szCs w:val="21"/>
        </w:rPr>
        <w:t>年度净资产</w:t>
      </w:r>
      <w:r>
        <w:rPr>
          <w:rFonts w:ascii="仿宋" w:eastAsia="仿宋" w:hAnsi="仿宋" w:hint="eastAsia"/>
          <w:spacing w:val="10"/>
          <w:szCs w:val="21"/>
        </w:rPr>
        <w:t>减少</w:t>
      </w:r>
      <w:r>
        <w:rPr>
          <w:rFonts w:ascii="仿宋" w:eastAsia="仿宋" w:hAnsi="仿宋" w:hint="eastAsia"/>
          <w:spacing w:val="10"/>
          <w:szCs w:val="21"/>
        </w:rPr>
        <w:t>11,478.26</w:t>
      </w:r>
      <w:r>
        <w:rPr>
          <w:rFonts w:ascii="仿宋" w:eastAsia="仿宋" w:hAnsi="仿宋" w:hint="eastAsia"/>
          <w:spacing w:val="10"/>
          <w:szCs w:val="21"/>
        </w:rPr>
        <w:t>元，全部由于本年收支结余致净资产</w:t>
      </w:r>
      <w:r>
        <w:rPr>
          <w:rFonts w:ascii="仿宋" w:eastAsia="仿宋" w:hAnsi="仿宋" w:hint="eastAsia"/>
          <w:spacing w:val="10"/>
          <w:szCs w:val="21"/>
        </w:rPr>
        <w:t>减少</w:t>
      </w:r>
      <w:r>
        <w:rPr>
          <w:rFonts w:ascii="仿宋" w:eastAsia="仿宋" w:hAnsi="仿宋" w:hint="eastAsia"/>
          <w:spacing w:val="10"/>
          <w:szCs w:val="21"/>
        </w:rPr>
        <w:t>11,478.26</w:t>
      </w:r>
      <w:r>
        <w:rPr>
          <w:rFonts w:ascii="仿宋" w:eastAsia="仿宋" w:hAnsi="仿宋" w:hint="eastAsia"/>
          <w:spacing w:val="10"/>
          <w:szCs w:val="21"/>
        </w:rPr>
        <w:t>元。</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（四）资产提供者设置了时间或用途限制的相关资产情况</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spacing w:val="10"/>
          <w:szCs w:val="21"/>
        </w:rPr>
        <w:t xml:space="preserve"> </w:t>
      </w:r>
      <w:r>
        <w:rPr>
          <w:rFonts w:ascii="仿宋" w:eastAsia="仿宋" w:hAnsi="仿宋" w:hint="eastAsia"/>
          <w:spacing w:val="10"/>
          <w:szCs w:val="21"/>
        </w:rPr>
        <w:t>截止审计报告日，学院不存在</w:t>
      </w:r>
      <w:r>
        <w:rPr>
          <w:rFonts w:ascii="仿宋" w:eastAsia="仿宋" w:hAnsi="仿宋" w:hint="eastAsia"/>
          <w:spacing w:val="10"/>
          <w:szCs w:val="21"/>
        </w:rPr>
        <w:t>资产提供者设置了时间或用途限制的相关资产。</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（五）受托代理业务</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受托代理资产是指本学院接受委托方委托从事受托代理业务而收到的资产。截止审计报告日，学院不存在受托代理业务。</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（六）重大资产减值情况的说明</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截止审计报告日，学院不存在重大资产减值事项。</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（七）公允价值无法可靠取得的受赠资产和其他资产的名称、数量、来源和用途等情况的说明</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截止审计报告日，学院不存在公允价值无法可靠取得的受赠资产和其他资产。</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（八）对外承诺和或有事项情况的说明</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截止审计报告日，学院不存在需披露的重大承诺事项和或有事项。</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（九）接受劳务</w:t>
      </w:r>
      <w:r>
        <w:rPr>
          <w:rFonts w:ascii="仿宋" w:eastAsia="仿宋" w:hAnsi="仿宋" w:hint="eastAsia"/>
          <w:spacing w:val="10"/>
          <w:szCs w:val="21"/>
        </w:rPr>
        <w:t>捐赠情况的说明</w:t>
      </w:r>
    </w:p>
    <w:p w:rsidR="00000000" w:rsidRDefault="00E403E1">
      <w:pPr>
        <w:tabs>
          <w:tab w:val="left" w:pos="525"/>
        </w:tabs>
        <w:adjustRightInd w:val="0"/>
        <w:snapToGrid w:val="0"/>
        <w:spacing w:line="360" w:lineRule="auto"/>
        <w:ind w:firstLineChars="196" w:firstLine="451"/>
        <w:rPr>
          <w:rFonts w:ascii="仿宋" w:eastAsia="仿宋" w:hAnsi="仿宋" w:hint="eastAsia"/>
          <w:spacing w:val="10"/>
          <w:szCs w:val="21"/>
        </w:rPr>
      </w:pPr>
      <w:r>
        <w:rPr>
          <w:rFonts w:ascii="仿宋" w:eastAsia="仿宋" w:hAnsi="仿宋" w:hint="eastAsia"/>
          <w:spacing w:val="10"/>
          <w:szCs w:val="21"/>
        </w:rPr>
        <w:t>截止审计报告日，学院无劳务捐赠情况。</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（十）资产负债表日后非调整事项的说明</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截止审计报告日，学院无重大日后非调整事项。</w:t>
      </w:r>
    </w:p>
    <w:p w:rsidR="00000000" w:rsidRDefault="00E403E1">
      <w:pPr>
        <w:tabs>
          <w:tab w:val="left" w:pos="525"/>
        </w:tabs>
        <w:adjustRightInd w:val="0"/>
        <w:snapToGrid w:val="0"/>
        <w:spacing w:line="360" w:lineRule="auto"/>
        <w:ind w:firstLineChars="196" w:firstLine="451"/>
        <w:rPr>
          <w:rFonts w:ascii="仿宋" w:eastAsia="仿宋" w:hAnsi="仿宋"/>
          <w:spacing w:val="10"/>
          <w:szCs w:val="21"/>
        </w:rPr>
      </w:pPr>
      <w:r>
        <w:rPr>
          <w:rFonts w:ascii="仿宋" w:eastAsia="仿宋" w:hAnsi="仿宋" w:hint="eastAsia"/>
          <w:spacing w:val="10"/>
          <w:szCs w:val="21"/>
        </w:rPr>
        <w:t>（十一）有助于理解和分析会计报表需要说明的其他事项：无。</w:t>
      </w:r>
    </w:p>
    <w:p w:rsidR="00000000" w:rsidRDefault="00E403E1">
      <w:pPr>
        <w:spacing w:line="360" w:lineRule="auto"/>
        <w:ind w:rightChars="27" w:right="57" w:firstLineChars="1000" w:firstLine="2100"/>
        <w:jc w:val="left"/>
        <w:rPr>
          <w:rFonts w:ascii="仿宋" w:eastAsia="仿宋" w:hAnsi="仿宋" w:hint="eastAsia"/>
          <w:szCs w:val="21"/>
        </w:rPr>
        <w:sectPr w:rsidR="00000000">
          <w:footerReference w:type="default" r:id="rId13"/>
          <w:footerReference w:type="first" r:id="rId14"/>
          <w:pgSz w:w="11906" w:h="16838"/>
          <w:pgMar w:top="1440" w:right="1797" w:bottom="1089" w:left="1797" w:header="851" w:footer="992" w:gutter="0"/>
          <w:pgNumType w:start="0"/>
          <w:cols w:space="720"/>
          <w:titlePg/>
          <w:docGrid w:type="linesAndChars" w:linePitch="312"/>
        </w:sectPr>
      </w:pPr>
    </w:p>
    <w:p w:rsidR="00000000" w:rsidRDefault="00E403E1">
      <w:pPr>
        <w:spacing w:line="360" w:lineRule="auto"/>
        <w:ind w:rightChars="27" w:right="57"/>
        <w:jc w:val="left"/>
        <w:rPr>
          <w:rFonts w:ascii="仿宋" w:eastAsia="仿宋" w:hAnsi="仿宋" w:hint="eastAsia"/>
          <w:szCs w:val="21"/>
        </w:rPr>
        <w:sectPr w:rsidR="00000000">
          <w:pgSz w:w="11906" w:h="16838"/>
          <w:pgMar w:top="1440" w:right="1797" w:bottom="1089" w:left="1797" w:header="851" w:footer="992" w:gutter="0"/>
          <w:pgNumType w:start="0"/>
          <w:cols w:space="720"/>
          <w:titlePg/>
          <w:docGrid w:type="linesAndChars" w:linePitch="312"/>
        </w:sectPr>
      </w:pPr>
      <w:r>
        <w:rPr>
          <w:rFonts w:ascii="仿宋" w:eastAsia="仿宋" w:hAnsi="仿宋" w:hint="eastAsia"/>
          <w:noProof/>
          <w:szCs w:val="21"/>
        </w:rPr>
        <w:drawing>
          <wp:inline distT="0" distB="0" distL="0" distR="0">
            <wp:extent cx="5262245" cy="7375525"/>
            <wp:effectExtent l="0" t="0" r="0" b="0"/>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245" cy="7375525"/>
                    </a:xfrm>
                    <a:prstGeom prst="rect">
                      <a:avLst/>
                    </a:prstGeom>
                    <a:noFill/>
                    <a:ln>
                      <a:noFill/>
                    </a:ln>
                  </pic:spPr>
                </pic:pic>
              </a:graphicData>
            </a:graphic>
          </wp:inline>
        </w:drawing>
      </w:r>
    </w:p>
    <w:p w:rsidR="00000000" w:rsidRDefault="00E403E1">
      <w:pPr>
        <w:spacing w:line="360" w:lineRule="auto"/>
        <w:ind w:rightChars="27" w:right="57"/>
        <w:jc w:val="left"/>
        <w:rPr>
          <w:rFonts w:ascii="仿宋" w:eastAsia="仿宋" w:hAnsi="仿宋" w:hint="eastAsia"/>
          <w:szCs w:val="21"/>
        </w:rPr>
      </w:pPr>
      <w:r>
        <w:rPr>
          <w:rFonts w:ascii="仿宋" w:eastAsia="仿宋" w:hAnsi="仿宋" w:hint="eastAsia"/>
          <w:noProof/>
          <w:szCs w:val="21"/>
        </w:rPr>
        <w:drawing>
          <wp:inline distT="0" distB="0" distL="0" distR="0">
            <wp:extent cx="5175885" cy="7228840"/>
            <wp:effectExtent l="0" t="0" r="0" b="0"/>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5885" cy="7228840"/>
                    </a:xfrm>
                    <a:prstGeom prst="rect">
                      <a:avLst/>
                    </a:prstGeom>
                    <a:noFill/>
                    <a:ln>
                      <a:noFill/>
                    </a:ln>
                  </pic:spPr>
                </pic:pic>
              </a:graphicData>
            </a:graphic>
          </wp:inline>
        </w:drawing>
      </w:r>
      <w:r>
        <w:rPr>
          <w:rFonts w:ascii="仿宋" w:eastAsia="仿宋" w:hAnsi="仿宋" w:hint="eastAsia"/>
          <w:noProof/>
          <w:szCs w:val="21"/>
        </w:rPr>
        <w:drawing>
          <wp:inline distT="0" distB="0" distL="0" distR="0">
            <wp:extent cx="5210175" cy="7315200"/>
            <wp:effectExtent l="0" t="0" r="0" b="0"/>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7315200"/>
                    </a:xfrm>
                    <a:prstGeom prst="rect">
                      <a:avLst/>
                    </a:prstGeom>
                    <a:noFill/>
                    <a:ln>
                      <a:noFill/>
                    </a:ln>
                  </pic:spPr>
                </pic:pic>
              </a:graphicData>
            </a:graphic>
          </wp:inline>
        </w:drawing>
      </w:r>
      <w:r>
        <w:rPr>
          <w:rFonts w:ascii="仿宋" w:eastAsia="仿宋" w:hAnsi="仿宋" w:hint="eastAsia"/>
          <w:noProof/>
          <w:szCs w:val="21"/>
        </w:rPr>
        <w:drawing>
          <wp:inline distT="0" distB="0" distL="0" distR="0">
            <wp:extent cx="5201920" cy="7272020"/>
            <wp:effectExtent l="0" t="0" r="0" b="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1920" cy="7272020"/>
                    </a:xfrm>
                    <a:prstGeom prst="rect">
                      <a:avLst/>
                    </a:prstGeom>
                    <a:noFill/>
                    <a:ln>
                      <a:noFill/>
                    </a:ln>
                  </pic:spPr>
                </pic:pic>
              </a:graphicData>
            </a:graphic>
          </wp:inline>
        </w:drawing>
      </w:r>
      <w:r>
        <w:rPr>
          <w:rFonts w:ascii="仿宋" w:eastAsia="仿宋" w:hAnsi="仿宋" w:hint="eastAsia"/>
          <w:noProof/>
          <w:szCs w:val="21"/>
        </w:rPr>
        <w:drawing>
          <wp:inline distT="0" distB="0" distL="0" distR="0">
            <wp:extent cx="5166995" cy="7194550"/>
            <wp:effectExtent l="0" t="0" r="0"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995" cy="7194550"/>
                    </a:xfrm>
                    <a:prstGeom prst="rect">
                      <a:avLst/>
                    </a:prstGeom>
                    <a:noFill/>
                    <a:ln>
                      <a:noFill/>
                    </a:ln>
                  </pic:spPr>
                </pic:pic>
              </a:graphicData>
            </a:graphic>
          </wp:inline>
        </w:drawing>
      </w:r>
      <w:r>
        <w:rPr>
          <w:rFonts w:ascii="仿宋" w:eastAsia="仿宋" w:hAnsi="仿宋" w:hint="eastAsia"/>
          <w:noProof/>
          <w:szCs w:val="21"/>
        </w:rPr>
        <w:drawing>
          <wp:inline distT="0" distB="0" distL="0" distR="0">
            <wp:extent cx="5201920" cy="7461885"/>
            <wp:effectExtent l="0" t="0" r="0" b="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920" cy="7461885"/>
                    </a:xfrm>
                    <a:prstGeom prst="rect">
                      <a:avLst/>
                    </a:prstGeom>
                    <a:noFill/>
                    <a:ln>
                      <a:noFill/>
                    </a:ln>
                  </pic:spPr>
                </pic:pic>
              </a:graphicData>
            </a:graphic>
          </wp:inline>
        </w:drawing>
      </w:r>
    </w:p>
    <w:p w:rsidR="00000000" w:rsidRDefault="00E403E1">
      <w:pPr>
        <w:spacing w:line="360" w:lineRule="auto"/>
        <w:ind w:rightChars="27" w:right="57" w:firstLineChars="1000" w:firstLine="2100"/>
        <w:jc w:val="left"/>
        <w:rPr>
          <w:rFonts w:ascii="仿宋" w:eastAsia="仿宋" w:hAnsi="仿宋" w:hint="eastAsia"/>
          <w:szCs w:val="21"/>
        </w:rPr>
      </w:pPr>
    </w:p>
    <w:p w:rsidR="00000000" w:rsidRDefault="00E403E1">
      <w:pPr>
        <w:spacing w:line="360" w:lineRule="auto"/>
        <w:ind w:rightChars="27" w:right="57" w:firstLineChars="1000" w:firstLine="2100"/>
        <w:jc w:val="left"/>
        <w:rPr>
          <w:rFonts w:ascii="仿宋" w:eastAsia="仿宋" w:hAnsi="仿宋" w:hint="eastAsia"/>
          <w:szCs w:val="21"/>
        </w:rPr>
      </w:pPr>
    </w:p>
    <w:p w:rsidR="00000000" w:rsidRDefault="00E403E1">
      <w:pPr>
        <w:spacing w:line="360" w:lineRule="auto"/>
        <w:ind w:rightChars="27" w:right="57" w:firstLineChars="1000" w:firstLine="2100"/>
        <w:jc w:val="left"/>
        <w:rPr>
          <w:rFonts w:ascii="仿宋" w:eastAsia="仿宋" w:hAnsi="仿宋" w:hint="eastAsia"/>
          <w:szCs w:val="21"/>
        </w:rPr>
      </w:pPr>
    </w:p>
    <w:p w:rsidR="00000000" w:rsidRDefault="00E403E1">
      <w:pPr>
        <w:spacing w:line="360" w:lineRule="auto"/>
        <w:ind w:rightChars="27" w:right="57" w:firstLineChars="1000" w:firstLine="2100"/>
        <w:jc w:val="left"/>
        <w:rPr>
          <w:rFonts w:ascii="仿宋" w:eastAsia="仿宋" w:hAnsi="仿宋" w:hint="eastAsia"/>
          <w:szCs w:val="21"/>
        </w:rPr>
      </w:pPr>
    </w:p>
    <w:p w:rsidR="00000000" w:rsidRDefault="00E403E1">
      <w:pPr>
        <w:tabs>
          <w:tab w:val="left" w:pos="525"/>
        </w:tabs>
        <w:adjustRightInd w:val="0"/>
        <w:snapToGrid w:val="0"/>
        <w:spacing w:line="360" w:lineRule="auto"/>
        <w:rPr>
          <w:rFonts w:ascii="仿宋" w:eastAsia="仿宋" w:hAnsi="仿宋" w:hint="eastAsia"/>
          <w:szCs w:val="21"/>
        </w:rPr>
      </w:pPr>
    </w:p>
    <w:sectPr w:rsidR="00000000">
      <w:footerReference w:type="default" r:id="rId21"/>
      <w:footerReference w:type="first" r:id="rId22"/>
      <w:pgSz w:w="11906" w:h="16838"/>
      <w:pgMar w:top="1440" w:right="1797" w:bottom="1089" w:left="1797" w:header="851" w:footer="992" w:gutter="0"/>
      <w:pgNumType w:start="0"/>
      <w:cols w:space="720"/>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E403E1">
      <w:r>
        <w:separator/>
      </w:r>
    </w:p>
  </w:endnote>
  <w:endnote w:type="continuationSeparator" w:id="0">
    <w:p w:rsidR="00000000" w:rsidRDefault="00E40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方正仿宋简体">
    <w:charset w:val="86"/>
    <w:family w:val="script"/>
    <w:pitch w:val="default"/>
    <w:sig w:usb0="A00002BF" w:usb1="184F6CFA" w:usb2="00000012"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E403E1">
    <w:pPr>
      <w:pStyle w:val="af6"/>
      <w:jc w:val="center"/>
      <w:rPr>
        <w:rFonts w:hint="eastAsia"/>
      </w:rPr>
    </w:pPr>
    <w:r>
      <w:fldChar w:fldCharType="begin"/>
    </w:r>
    <w:r>
      <w:instrText xml:space="preserve"> PAGE   \* MERGEFORMAT </w:instrText>
    </w:r>
    <w:r>
      <w:fldChar w:fldCharType="separate"/>
    </w:r>
    <w:r>
      <w:rPr>
        <w:lang w:val="zh-CN" w:eastAsia="zh-CN"/>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E403E1">
    <w:pPr>
      <w:pStyle w:val="af6"/>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E403E1">
    <w:pPr>
      <w:pStyle w:val="af6"/>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E403E1">
    <w:pPr>
      <w:pStyle w:val="af6"/>
      <w:jc w:val="cen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E403E1">
      <w:r>
        <w:separator/>
      </w:r>
    </w:p>
  </w:footnote>
  <w:footnote w:type="continuationSeparator" w:id="0">
    <w:p w:rsidR="00000000" w:rsidRDefault="00E403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57A6C"/>
    <w:multiLevelType w:val="multilevel"/>
    <w:tmpl w:val="36657A6C"/>
    <w:lvl w:ilvl="0">
      <w:start w:val="1"/>
      <w:numFmt w:val="chineseCountingThousand"/>
      <w:lvlText w:val="%1、"/>
      <w:lvlJc w:val="left"/>
      <w:pPr>
        <w:tabs>
          <w:tab w:val="num" w:pos="444"/>
        </w:tabs>
        <w:ind w:left="444" w:hanging="420"/>
      </w:pPr>
      <w:rPr>
        <w:rFonts w:cs="Times New Roman" w:hint="default"/>
      </w:rPr>
    </w:lvl>
    <w:lvl w:ilvl="1">
      <w:start w:val="1"/>
      <w:numFmt w:val="chineseCountingThousand"/>
      <w:lvlText w:val="(%2)"/>
      <w:lvlJc w:val="left"/>
      <w:pPr>
        <w:tabs>
          <w:tab w:val="num" w:pos="450"/>
        </w:tabs>
        <w:ind w:left="450" w:hanging="420"/>
      </w:pPr>
      <w:rPr>
        <w:rFonts w:cs="Times New Roman" w:hint="default"/>
      </w:rPr>
    </w:lvl>
    <w:lvl w:ilvl="2">
      <w:start w:val="1"/>
      <w:numFmt w:val="lowerRoman"/>
      <w:lvlText w:val="%3."/>
      <w:lvlJc w:val="right"/>
      <w:pPr>
        <w:tabs>
          <w:tab w:val="num" w:pos="1284"/>
        </w:tabs>
        <w:ind w:left="1284" w:hanging="420"/>
      </w:pPr>
      <w:rPr>
        <w:rFonts w:cs="Times New Roman"/>
      </w:rPr>
    </w:lvl>
    <w:lvl w:ilvl="3">
      <w:start w:val="1"/>
      <w:numFmt w:val="decimal"/>
      <w:lvlText w:val="%4."/>
      <w:lvlJc w:val="left"/>
      <w:pPr>
        <w:tabs>
          <w:tab w:val="num" w:pos="1704"/>
        </w:tabs>
        <w:ind w:left="1704" w:hanging="420"/>
      </w:pPr>
      <w:rPr>
        <w:rFonts w:cs="Times New Roman"/>
      </w:rPr>
    </w:lvl>
    <w:lvl w:ilvl="4">
      <w:start w:val="1"/>
      <w:numFmt w:val="lowerLetter"/>
      <w:lvlText w:val="%5)"/>
      <w:lvlJc w:val="left"/>
      <w:pPr>
        <w:tabs>
          <w:tab w:val="num" w:pos="2124"/>
        </w:tabs>
        <w:ind w:left="2124" w:hanging="420"/>
      </w:pPr>
      <w:rPr>
        <w:rFonts w:cs="Times New Roman"/>
      </w:rPr>
    </w:lvl>
    <w:lvl w:ilvl="5">
      <w:start w:val="1"/>
      <w:numFmt w:val="lowerRoman"/>
      <w:lvlText w:val="%6."/>
      <w:lvlJc w:val="right"/>
      <w:pPr>
        <w:tabs>
          <w:tab w:val="num" w:pos="2544"/>
        </w:tabs>
        <w:ind w:left="2544" w:hanging="420"/>
      </w:pPr>
      <w:rPr>
        <w:rFonts w:cs="Times New Roman"/>
      </w:rPr>
    </w:lvl>
    <w:lvl w:ilvl="6">
      <w:start w:val="1"/>
      <w:numFmt w:val="decimal"/>
      <w:lvlText w:val="%7."/>
      <w:lvlJc w:val="left"/>
      <w:pPr>
        <w:tabs>
          <w:tab w:val="num" w:pos="2964"/>
        </w:tabs>
        <w:ind w:left="2964" w:hanging="420"/>
      </w:pPr>
      <w:rPr>
        <w:rFonts w:cs="Times New Roman"/>
      </w:rPr>
    </w:lvl>
    <w:lvl w:ilvl="7">
      <w:start w:val="1"/>
      <w:numFmt w:val="lowerLetter"/>
      <w:lvlText w:val="%8)"/>
      <w:lvlJc w:val="left"/>
      <w:pPr>
        <w:tabs>
          <w:tab w:val="num" w:pos="3384"/>
        </w:tabs>
        <w:ind w:left="3384" w:hanging="420"/>
      </w:pPr>
      <w:rPr>
        <w:rFonts w:cs="Times New Roman"/>
      </w:rPr>
    </w:lvl>
    <w:lvl w:ilvl="8">
      <w:start w:val="1"/>
      <w:numFmt w:val="lowerRoman"/>
      <w:lvlText w:val="%9."/>
      <w:lvlJc w:val="right"/>
      <w:pPr>
        <w:tabs>
          <w:tab w:val="num" w:pos="3804"/>
        </w:tabs>
        <w:ind w:left="3804" w:hanging="420"/>
      </w:pPr>
      <w:rPr>
        <w:rFonts w:cs="Times New Roman"/>
      </w:rPr>
    </w:lvl>
  </w:abstractNum>
  <w:abstractNum w:abstractNumId="1" w15:restartNumberingAfterBreak="0">
    <w:nsid w:val="457F4B7D"/>
    <w:multiLevelType w:val="multilevel"/>
    <w:tmpl w:val="457F4B7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16cid:durableId="497815018">
    <w:abstractNumId w:val="1"/>
  </w:num>
  <w:num w:numId="2" w16cid:durableId="1443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UUO4vfUgphQQXSFQl0YtzvJnpCERYJCyoH6F9x0V+TxM+gakO9X0fyazwHaQ96mxBvMN56UDf7XRXiCsu2KQg==" w:salt="VQIEOKc/N2BqoE7jknS04A=="/>
  <w:defaultTabStop w:val="420"/>
  <w:drawingGridHorizontalSpacing w:val="105"/>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M2MjA2ZGQ4YzNlMTZkOTUzM2NkMmY3MWZiYjg0NjcifQ=="/>
  </w:docVars>
  <w:rsids>
    <w:rsidRoot w:val="00C83E02"/>
    <w:rsid w:val="000000DA"/>
    <w:rsid w:val="00000B29"/>
    <w:rsid w:val="00001978"/>
    <w:rsid w:val="00001BA1"/>
    <w:rsid w:val="0001139C"/>
    <w:rsid w:val="00013120"/>
    <w:rsid w:val="00014052"/>
    <w:rsid w:val="000150FA"/>
    <w:rsid w:val="00016FCA"/>
    <w:rsid w:val="000217B8"/>
    <w:rsid w:val="000220F8"/>
    <w:rsid w:val="00024C72"/>
    <w:rsid w:val="00024FDE"/>
    <w:rsid w:val="00025435"/>
    <w:rsid w:val="000256CD"/>
    <w:rsid w:val="0002604A"/>
    <w:rsid w:val="00026ABA"/>
    <w:rsid w:val="000302DD"/>
    <w:rsid w:val="00030948"/>
    <w:rsid w:val="000309A0"/>
    <w:rsid w:val="0003251F"/>
    <w:rsid w:val="00032522"/>
    <w:rsid w:val="00040FA6"/>
    <w:rsid w:val="00041AD2"/>
    <w:rsid w:val="00041E5F"/>
    <w:rsid w:val="000433F7"/>
    <w:rsid w:val="000439D4"/>
    <w:rsid w:val="00045CB9"/>
    <w:rsid w:val="00046834"/>
    <w:rsid w:val="00046B71"/>
    <w:rsid w:val="00046E40"/>
    <w:rsid w:val="00052961"/>
    <w:rsid w:val="00057B3B"/>
    <w:rsid w:val="0006513F"/>
    <w:rsid w:val="00066046"/>
    <w:rsid w:val="00067573"/>
    <w:rsid w:val="000727D2"/>
    <w:rsid w:val="000737E3"/>
    <w:rsid w:val="00073851"/>
    <w:rsid w:val="00076807"/>
    <w:rsid w:val="00077974"/>
    <w:rsid w:val="00077EA8"/>
    <w:rsid w:val="00083BE1"/>
    <w:rsid w:val="00085C79"/>
    <w:rsid w:val="0008694D"/>
    <w:rsid w:val="00094D0F"/>
    <w:rsid w:val="00095E10"/>
    <w:rsid w:val="0009603D"/>
    <w:rsid w:val="00096088"/>
    <w:rsid w:val="00097047"/>
    <w:rsid w:val="00097E84"/>
    <w:rsid w:val="000A1101"/>
    <w:rsid w:val="000A23A6"/>
    <w:rsid w:val="000A4651"/>
    <w:rsid w:val="000A7A27"/>
    <w:rsid w:val="000A7CB3"/>
    <w:rsid w:val="000B0910"/>
    <w:rsid w:val="000B10F0"/>
    <w:rsid w:val="000B19CF"/>
    <w:rsid w:val="000B5F8B"/>
    <w:rsid w:val="000B7EBD"/>
    <w:rsid w:val="000C0ED0"/>
    <w:rsid w:val="000C75C0"/>
    <w:rsid w:val="000C79A6"/>
    <w:rsid w:val="000D09AD"/>
    <w:rsid w:val="000D26C6"/>
    <w:rsid w:val="000D2760"/>
    <w:rsid w:val="000D30E9"/>
    <w:rsid w:val="000D374A"/>
    <w:rsid w:val="000D6878"/>
    <w:rsid w:val="000D7633"/>
    <w:rsid w:val="000E13B7"/>
    <w:rsid w:val="000E13F0"/>
    <w:rsid w:val="000E3EE0"/>
    <w:rsid w:val="000E4CEF"/>
    <w:rsid w:val="000E50A5"/>
    <w:rsid w:val="000E52F6"/>
    <w:rsid w:val="000E54A6"/>
    <w:rsid w:val="000E59B3"/>
    <w:rsid w:val="000F066E"/>
    <w:rsid w:val="000F5782"/>
    <w:rsid w:val="000F5B1E"/>
    <w:rsid w:val="000F7C14"/>
    <w:rsid w:val="00101949"/>
    <w:rsid w:val="00102197"/>
    <w:rsid w:val="00102E1D"/>
    <w:rsid w:val="00103231"/>
    <w:rsid w:val="00103B35"/>
    <w:rsid w:val="00104AB3"/>
    <w:rsid w:val="00105B13"/>
    <w:rsid w:val="00106730"/>
    <w:rsid w:val="00106E23"/>
    <w:rsid w:val="00107314"/>
    <w:rsid w:val="00111AB9"/>
    <w:rsid w:val="00111C76"/>
    <w:rsid w:val="001131E7"/>
    <w:rsid w:val="0011386A"/>
    <w:rsid w:val="001144E0"/>
    <w:rsid w:val="001168F7"/>
    <w:rsid w:val="00120C5C"/>
    <w:rsid w:val="00124E72"/>
    <w:rsid w:val="00125468"/>
    <w:rsid w:val="0013051E"/>
    <w:rsid w:val="00130A0F"/>
    <w:rsid w:val="00132F4E"/>
    <w:rsid w:val="00133AB6"/>
    <w:rsid w:val="001355FF"/>
    <w:rsid w:val="0013584D"/>
    <w:rsid w:val="001365BC"/>
    <w:rsid w:val="00136CD1"/>
    <w:rsid w:val="00137536"/>
    <w:rsid w:val="00137C38"/>
    <w:rsid w:val="00140638"/>
    <w:rsid w:val="001415D2"/>
    <w:rsid w:val="00143373"/>
    <w:rsid w:val="00145232"/>
    <w:rsid w:val="00145B48"/>
    <w:rsid w:val="00145CBB"/>
    <w:rsid w:val="00145EF0"/>
    <w:rsid w:val="00150E49"/>
    <w:rsid w:val="001535FD"/>
    <w:rsid w:val="0015464D"/>
    <w:rsid w:val="00156069"/>
    <w:rsid w:val="00156397"/>
    <w:rsid w:val="00156A89"/>
    <w:rsid w:val="0016068F"/>
    <w:rsid w:val="00160706"/>
    <w:rsid w:val="00160B9E"/>
    <w:rsid w:val="00163B4B"/>
    <w:rsid w:val="00166C2F"/>
    <w:rsid w:val="00167444"/>
    <w:rsid w:val="0017004F"/>
    <w:rsid w:val="0017167A"/>
    <w:rsid w:val="001716DC"/>
    <w:rsid w:val="00172B38"/>
    <w:rsid w:val="00175F85"/>
    <w:rsid w:val="0017752E"/>
    <w:rsid w:val="00177641"/>
    <w:rsid w:val="00177E9C"/>
    <w:rsid w:val="00177EE8"/>
    <w:rsid w:val="001810F9"/>
    <w:rsid w:val="00182E91"/>
    <w:rsid w:val="001843C0"/>
    <w:rsid w:val="0018590A"/>
    <w:rsid w:val="00185A06"/>
    <w:rsid w:val="00190F25"/>
    <w:rsid w:val="00193FF1"/>
    <w:rsid w:val="0019483B"/>
    <w:rsid w:val="00194F34"/>
    <w:rsid w:val="001966B1"/>
    <w:rsid w:val="001A191D"/>
    <w:rsid w:val="001A329C"/>
    <w:rsid w:val="001A4B67"/>
    <w:rsid w:val="001A5662"/>
    <w:rsid w:val="001A5A22"/>
    <w:rsid w:val="001A5FF9"/>
    <w:rsid w:val="001A64E3"/>
    <w:rsid w:val="001B06EF"/>
    <w:rsid w:val="001B3166"/>
    <w:rsid w:val="001B633C"/>
    <w:rsid w:val="001B72B9"/>
    <w:rsid w:val="001C2F64"/>
    <w:rsid w:val="001C441A"/>
    <w:rsid w:val="001C46CF"/>
    <w:rsid w:val="001C6FCA"/>
    <w:rsid w:val="001C7372"/>
    <w:rsid w:val="001D095C"/>
    <w:rsid w:val="001D1A4B"/>
    <w:rsid w:val="001D23BD"/>
    <w:rsid w:val="001D3771"/>
    <w:rsid w:val="001D78CB"/>
    <w:rsid w:val="001E1434"/>
    <w:rsid w:val="001E15E8"/>
    <w:rsid w:val="001E1EBF"/>
    <w:rsid w:val="001E5D6C"/>
    <w:rsid w:val="001E5DAF"/>
    <w:rsid w:val="001E65E4"/>
    <w:rsid w:val="001E700D"/>
    <w:rsid w:val="001E7F33"/>
    <w:rsid w:val="001F016D"/>
    <w:rsid w:val="001F254D"/>
    <w:rsid w:val="001F3956"/>
    <w:rsid w:val="001F3C63"/>
    <w:rsid w:val="001F69B5"/>
    <w:rsid w:val="001F77CC"/>
    <w:rsid w:val="001F7D87"/>
    <w:rsid w:val="0020212D"/>
    <w:rsid w:val="00202785"/>
    <w:rsid w:val="0020293A"/>
    <w:rsid w:val="00205CF8"/>
    <w:rsid w:val="00206FEF"/>
    <w:rsid w:val="00207C52"/>
    <w:rsid w:val="00212AA8"/>
    <w:rsid w:val="0021674B"/>
    <w:rsid w:val="002239AA"/>
    <w:rsid w:val="00223EF0"/>
    <w:rsid w:val="00224A31"/>
    <w:rsid w:val="00226E0E"/>
    <w:rsid w:val="002272C4"/>
    <w:rsid w:val="00230C85"/>
    <w:rsid w:val="00230F48"/>
    <w:rsid w:val="0023272D"/>
    <w:rsid w:val="00232ADB"/>
    <w:rsid w:val="00233D15"/>
    <w:rsid w:val="00234474"/>
    <w:rsid w:val="002358E1"/>
    <w:rsid w:val="00235F7F"/>
    <w:rsid w:val="002362AB"/>
    <w:rsid w:val="00242130"/>
    <w:rsid w:val="00244A08"/>
    <w:rsid w:val="0024621A"/>
    <w:rsid w:val="00246ECC"/>
    <w:rsid w:val="0025027F"/>
    <w:rsid w:val="0025074C"/>
    <w:rsid w:val="002532F0"/>
    <w:rsid w:val="00253762"/>
    <w:rsid w:val="00253886"/>
    <w:rsid w:val="00253FB8"/>
    <w:rsid w:val="00255AAA"/>
    <w:rsid w:val="002569F7"/>
    <w:rsid w:val="00260617"/>
    <w:rsid w:val="00264CB6"/>
    <w:rsid w:val="0026502C"/>
    <w:rsid w:val="00266D20"/>
    <w:rsid w:val="00273531"/>
    <w:rsid w:val="002762BE"/>
    <w:rsid w:val="00277CED"/>
    <w:rsid w:val="00277F0D"/>
    <w:rsid w:val="0028137A"/>
    <w:rsid w:val="00282643"/>
    <w:rsid w:val="00282F7E"/>
    <w:rsid w:val="0028678C"/>
    <w:rsid w:val="00286A8E"/>
    <w:rsid w:val="00287EFB"/>
    <w:rsid w:val="00291F8A"/>
    <w:rsid w:val="00292D33"/>
    <w:rsid w:val="00294F02"/>
    <w:rsid w:val="0029555B"/>
    <w:rsid w:val="002964EA"/>
    <w:rsid w:val="00296651"/>
    <w:rsid w:val="0029788C"/>
    <w:rsid w:val="002B64DE"/>
    <w:rsid w:val="002B6C78"/>
    <w:rsid w:val="002B71EC"/>
    <w:rsid w:val="002C15CE"/>
    <w:rsid w:val="002C237F"/>
    <w:rsid w:val="002C2E98"/>
    <w:rsid w:val="002C3F6E"/>
    <w:rsid w:val="002C4DB2"/>
    <w:rsid w:val="002C7B91"/>
    <w:rsid w:val="002D261E"/>
    <w:rsid w:val="002D4258"/>
    <w:rsid w:val="002D46B2"/>
    <w:rsid w:val="002D5237"/>
    <w:rsid w:val="002D6718"/>
    <w:rsid w:val="002D7AE3"/>
    <w:rsid w:val="002E3EE7"/>
    <w:rsid w:val="002E52FC"/>
    <w:rsid w:val="002F3738"/>
    <w:rsid w:val="002F3E5B"/>
    <w:rsid w:val="002F4751"/>
    <w:rsid w:val="002F7C7E"/>
    <w:rsid w:val="00300A43"/>
    <w:rsid w:val="00301471"/>
    <w:rsid w:val="00305497"/>
    <w:rsid w:val="0030671A"/>
    <w:rsid w:val="00310722"/>
    <w:rsid w:val="00310734"/>
    <w:rsid w:val="00316C33"/>
    <w:rsid w:val="00316C9E"/>
    <w:rsid w:val="00322774"/>
    <w:rsid w:val="00322803"/>
    <w:rsid w:val="0032342D"/>
    <w:rsid w:val="00325FEF"/>
    <w:rsid w:val="00327F55"/>
    <w:rsid w:val="003304B8"/>
    <w:rsid w:val="00331D5C"/>
    <w:rsid w:val="00333E36"/>
    <w:rsid w:val="003347F2"/>
    <w:rsid w:val="00335A59"/>
    <w:rsid w:val="00340DB2"/>
    <w:rsid w:val="003415E7"/>
    <w:rsid w:val="00343728"/>
    <w:rsid w:val="003450E2"/>
    <w:rsid w:val="0034665A"/>
    <w:rsid w:val="00346C1B"/>
    <w:rsid w:val="003475B4"/>
    <w:rsid w:val="00347D14"/>
    <w:rsid w:val="003512E7"/>
    <w:rsid w:val="00353D69"/>
    <w:rsid w:val="00354D0F"/>
    <w:rsid w:val="00355C3C"/>
    <w:rsid w:val="00361A1D"/>
    <w:rsid w:val="003638D3"/>
    <w:rsid w:val="00364393"/>
    <w:rsid w:val="003643FC"/>
    <w:rsid w:val="0036722A"/>
    <w:rsid w:val="0037121B"/>
    <w:rsid w:val="00375BF8"/>
    <w:rsid w:val="00377614"/>
    <w:rsid w:val="00380A9D"/>
    <w:rsid w:val="00381DED"/>
    <w:rsid w:val="003869FF"/>
    <w:rsid w:val="00387885"/>
    <w:rsid w:val="003923D3"/>
    <w:rsid w:val="003936B5"/>
    <w:rsid w:val="00394EFA"/>
    <w:rsid w:val="00395A05"/>
    <w:rsid w:val="0039760E"/>
    <w:rsid w:val="003A136D"/>
    <w:rsid w:val="003A2F08"/>
    <w:rsid w:val="003A39A0"/>
    <w:rsid w:val="003A6BA8"/>
    <w:rsid w:val="003B38C8"/>
    <w:rsid w:val="003B7D2B"/>
    <w:rsid w:val="003C1DF3"/>
    <w:rsid w:val="003C5D59"/>
    <w:rsid w:val="003C6C20"/>
    <w:rsid w:val="003D1734"/>
    <w:rsid w:val="003D331F"/>
    <w:rsid w:val="003D38E2"/>
    <w:rsid w:val="003D3B6C"/>
    <w:rsid w:val="003D42B7"/>
    <w:rsid w:val="003D570A"/>
    <w:rsid w:val="003D6355"/>
    <w:rsid w:val="003D7198"/>
    <w:rsid w:val="003D799B"/>
    <w:rsid w:val="003D7A06"/>
    <w:rsid w:val="003E09CF"/>
    <w:rsid w:val="003E3C5A"/>
    <w:rsid w:val="003E3FB8"/>
    <w:rsid w:val="003E4F86"/>
    <w:rsid w:val="003E5F70"/>
    <w:rsid w:val="003E66F3"/>
    <w:rsid w:val="003E6CA7"/>
    <w:rsid w:val="003F00D3"/>
    <w:rsid w:val="003F3CE3"/>
    <w:rsid w:val="003F5145"/>
    <w:rsid w:val="003F78F6"/>
    <w:rsid w:val="00402AE6"/>
    <w:rsid w:val="0040525F"/>
    <w:rsid w:val="00407470"/>
    <w:rsid w:val="00410807"/>
    <w:rsid w:val="00411315"/>
    <w:rsid w:val="00412097"/>
    <w:rsid w:val="004123CE"/>
    <w:rsid w:val="00414148"/>
    <w:rsid w:val="00414C09"/>
    <w:rsid w:val="00415165"/>
    <w:rsid w:val="004167EA"/>
    <w:rsid w:val="00421EC0"/>
    <w:rsid w:val="0042224D"/>
    <w:rsid w:val="00423044"/>
    <w:rsid w:val="00424F90"/>
    <w:rsid w:val="0042512A"/>
    <w:rsid w:val="004261C4"/>
    <w:rsid w:val="00435331"/>
    <w:rsid w:val="0043588F"/>
    <w:rsid w:val="00442B27"/>
    <w:rsid w:val="00443023"/>
    <w:rsid w:val="004430B6"/>
    <w:rsid w:val="004456BB"/>
    <w:rsid w:val="004471BB"/>
    <w:rsid w:val="00451AE8"/>
    <w:rsid w:val="00451C78"/>
    <w:rsid w:val="00452C1D"/>
    <w:rsid w:val="004531EC"/>
    <w:rsid w:val="004539B2"/>
    <w:rsid w:val="00455B75"/>
    <w:rsid w:val="004619EC"/>
    <w:rsid w:val="004638D1"/>
    <w:rsid w:val="0046472B"/>
    <w:rsid w:val="004665CB"/>
    <w:rsid w:val="00470A7C"/>
    <w:rsid w:val="00473EB4"/>
    <w:rsid w:val="0047431B"/>
    <w:rsid w:val="00474526"/>
    <w:rsid w:val="00475010"/>
    <w:rsid w:val="00476091"/>
    <w:rsid w:val="00476966"/>
    <w:rsid w:val="00476B1C"/>
    <w:rsid w:val="00476B5A"/>
    <w:rsid w:val="00476D31"/>
    <w:rsid w:val="00481C20"/>
    <w:rsid w:val="00481D23"/>
    <w:rsid w:val="00482510"/>
    <w:rsid w:val="004834D4"/>
    <w:rsid w:val="00486C64"/>
    <w:rsid w:val="004879A2"/>
    <w:rsid w:val="00491598"/>
    <w:rsid w:val="0049172E"/>
    <w:rsid w:val="00492279"/>
    <w:rsid w:val="004935A1"/>
    <w:rsid w:val="00493FA2"/>
    <w:rsid w:val="004962F6"/>
    <w:rsid w:val="00496E8D"/>
    <w:rsid w:val="00497997"/>
    <w:rsid w:val="004A0B2C"/>
    <w:rsid w:val="004A2B83"/>
    <w:rsid w:val="004A5130"/>
    <w:rsid w:val="004B00C2"/>
    <w:rsid w:val="004B2E93"/>
    <w:rsid w:val="004B3F0F"/>
    <w:rsid w:val="004B60D5"/>
    <w:rsid w:val="004B6987"/>
    <w:rsid w:val="004B6E4F"/>
    <w:rsid w:val="004B7D35"/>
    <w:rsid w:val="004C01D8"/>
    <w:rsid w:val="004C07A7"/>
    <w:rsid w:val="004C3ABF"/>
    <w:rsid w:val="004C5121"/>
    <w:rsid w:val="004C5366"/>
    <w:rsid w:val="004C544B"/>
    <w:rsid w:val="004C569F"/>
    <w:rsid w:val="004C68A7"/>
    <w:rsid w:val="004C6BC2"/>
    <w:rsid w:val="004C7423"/>
    <w:rsid w:val="004C7855"/>
    <w:rsid w:val="004C7A08"/>
    <w:rsid w:val="004D12F8"/>
    <w:rsid w:val="004D21C5"/>
    <w:rsid w:val="004D54D7"/>
    <w:rsid w:val="004D5591"/>
    <w:rsid w:val="004D7AE0"/>
    <w:rsid w:val="004E1225"/>
    <w:rsid w:val="004E1A3E"/>
    <w:rsid w:val="004E22DF"/>
    <w:rsid w:val="004E6871"/>
    <w:rsid w:val="004F1AF9"/>
    <w:rsid w:val="004F1E30"/>
    <w:rsid w:val="004F2122"/>
    <w:rsid w:val="004F264A"/>
    <w:rsid w:val="004F3E6A"/>
    <w:rsid w:val="004F3FBD"/>
    <w:rsid w:val="004F560F"/>
    <w:rsid w:val="004F6040"/>
    <w:rsid w:val="00501CF2"/>
    <w:rsid w:val="00503610"/>
    <w:rsid w:val="00503E78"/>
    <w:rsid w:val="005045EF"/>
    <w:rsid w:val="005076F8"/>
    <w:rsid w:val="00515671"/>
    <w:rsid w:val="00515B76"/>
    <w:rsid w:val="005162F6"/>
    <w:rsid w:val="00522654"/>
    <w:rsid w:val="00522EE1"/>
    <w:rsid w:val="00523456"/>
    <w:rsid w:val="00525E63"/>
    <w:rsid w:val="0052741C"/>
    <w:rsid w:val="00530F00"/>
    <w:rsid w:val="00532994"/>
    <w:rsid w:val="00542248"/>
    <w:rsid w:val="00543C4B"/>
    <w:rsid w:val="00547A28"/>
    <w:rsid w:val="0055094A"/>
    <w:rsid w:val="00550977"/>
    <w:rsid w:val="0055122A"/>
    <w:rsid w:val="00551BAD"/>
    <w:rsid w:val="005540F8"/>
    <w:rsid w:val="0055555D"/>
    <w:rsid w:val="00555804"/>
    <w:rsid w:val="00556B81"/>
    <w:rsid w:val="0056021A"/>
    <w:rsid w:val="0056076D"/>
    <w:rsid w:val="0056348D"/>
    <w:rsid w:val="005634EF"/>
    <w:rsid w:val="00566754"/>
    <w:rsid w:val="00572CC1"/>
    <w:rsid w:val="00573003"/>
    <w:rsid w:val="00574B7E"/>
    <w:rsid w:val="00574C41"/>
    <w:rsid w:val="00574C8E"/>
    <w:rsid w:val="00574EFF"/>
    <w:rsid w:val="0057781C"/>
    <w:rsid w:val="00585B40"/>
    <w:rsid w:val="00587B45"/>
    <w:rsid w:val="005908D9"/>
    <w:rsid w:val="0059103E"/>
    <w:rsid w:val="005950D6"/>
    <w:rsid w:val="00595CBA"/>
    <w:rsid w:val="00597F86"/>
    <w:rsid w:val="005A37CF"/>
    <w:rsid w:val="005A4772"/>
    <w:rsid w:val="005A55CB"/>
    <w:rsid w:val="005A746D"/>
    <w:rsid w:val="005A78AA"/>
    <w:rsid w:val="005B13B2"/>
    <w:rsid w:val="005B3FB5"/>
    <w:rsid w:val="005B4306"/>
    <w:rsid w:val="005B7B82"/>
    <w:rsid w:val="005C04AA"/>
    <w:rsid w:val="005C159F"/>
    <w:rsid w:val="005C1ED6"/>
    <w:rsid w:val="005C5392"/>
    <w:rsid w:val="005C5FE9"/>
    <w:rsid w:val="005D30BE"/>
    <w:rsid w:val="005D46A1"/>
    <w:rsid w:val="005D6603"/>
    <w:rsid w:val="005D76D6"/>
    <w:rsid w:val="005E01CB"/>
    <w:rsid w:val="005E1419"/>
    <w:rsid w:val="005E2743"/>
    <w:rsid w:val="005E4CF2"/>
    <w:rsid w:val="005E57B5"/>
    <w:rsid w:val="005F0E80"/>
    <w:rsid w:val="005F1982"/>
    <w:rsid w:val="005F2A74"/>
    <w:rsid w:val="005F3B88"/>
    <w:rsid w:val="005F3DA5"/>
    <w:rsid w:val="005F64A2"/>
    <w:rsid w:val="005F721D"/>
    <w:rsid w:val="006017D0"/>
    <w:rsid w:val="00601F36"/>
    <w:rsid w:val="00604463"/>
    <w:rsid w:val="00605547"/>
    <w:rsid w:val="006111D6"/>
    <w:rsid w:val="006137BB"/>
    <w:rsid w:val="00614D18"/>
    <w:rsid w:val="006208E8"/>
    <w:rsid w:val="00622F35"/>
    <w:rsid w:val="006239EB"/>
    <w:rsid w:val="00625288"/>
    <w:rsid w:val="006262B8"/>
    <w:rsid w:val="006262CC"/>
    <w:rsid w:val="00626C7D"/>
    <w:rsid w:val="006271AB"/>
    <w:rsid w:val="00627598"/>
    <w:rsid w:val="00627E30"/>
    <w:rsid w:val="006342D8"/>
    <w:rsid w:val="0063489C"/>
    <w:rsid w:val="0063697F"/>
    <w:rsid w:val="00641131"/>
    <w:rsid w:val="0064391A"/>
    <w:rsid w:val="00644407"/>
    <w:rsid w:val="00644B6B"/>
    <w:rsid w:val="00645F9A"/>
    <w:rsid w:val="00646A5B"/>
    <w:rsid w:val="00650126"/>
    <w:rsid w:val="00650601"/>
    <w:rsid w:val="00650C56"/>
    <w:rsid w:val="006521CB"/>
    <w:rsid w:val="0065255F"/>
    <w:rsid w:val="006557B6"/>
    <w:rsid w:val="0066139B"/>
    <w:rsid w:val="00663DC0"/>
    <w:rsid w:val="006707D4"/>
    <w:rsid w:val="00671997"/>
    <w:rsid w:val="006719AE"/>
    <w:rsid w:val="006734F7"/>
    <w:rsid w:val="00681933"/>
    <w:rsid w:val="006824C7"/>
    <w:rsid w:val="00683478"/>
    <w:rsid w:val="006900C2"/>
    <w:rsid w:val="006907A0"/>
    <w:rsid w:val="00691EB0"/>
    <w:rsid w:val="00692370"/>
    <w:rsid w:val="00692B3E"/>
    <w:rsid w:val="0069425D"/>
    <w:rsid w:val="00696127"/>
    <w:rsid w:val="00696D4F"/>
    <w:rsid w:val="006970F6"/>
    <w:rsid w:val="006A0DB2"/>
    <w:rsid w:val="006A2559"/>
    <w:rsid w:val="006A2637"/>
    <w:rsid w:val="006A59B3"/>
    <w:rsid w:val="006A7E43"/>
    <w:rsid w:val="006B0294"/>
    <w:rsid w:val="006B03CE"/>
    <w:rsid w:val="006B3CB1"/>
    <w:rsid w:val="006B5C02"/>
    <w:rsid w:val="006B7B5A"/>
    <w:rsid w:val="006C22ED"/>
    <w:rsid w:val="006C249A"/>
    <w:rsid w:val="006C6AF9"/>
    <w:rsid w:val="006C6E28"/>
    <w:rsid w:val="006C7261"/>
    <w:rsid w:val="006D16D8"/>
    <w:rsid w:val="006D2E6F"/>
    <w:rsid w:val="006D57A7"/>
    <w:rsid w:val="006D65BB"/>
    <w:rsid w:val="006D7337"/>
    <w:rsid w:val="006D7CB8"/>
    <w:rsid w:val="006D7D28"/>
    <w:rsid w:val="006E0713"/>
    <w:rsid w:val="006E09F6"/>
    <w:rsid w:val="006E2640"/>
    <w:rsid w:val="006E3DFB"/>
    <w:rsid w:val="006F2E0C"/>
    <w:rsid w:val="006F4DC7"/>
    <w:rsid w:val="006F6E8D"/>
    <w:rsid w:val="006F7E22"/>
    <w:rsid w:val="00700D91"/>
    <w:rsid w:val="00700FED"/>
    <w:rsid w:val="00704A19"/>
    <w:rsid w:val="007052BA"/>
    <w:rsid w:val="007054BE"/>
    <w:rsid w:val="007061BE"/>
    <w:rsid w:val="0070631D"/>
    <w:rsid w:val="007065BE"/>
    <w:rsid w:val="007075FF"/>
    <w:rsid w:val="00707C2E"/>
    <w:rsid w:val="00707E21"/>
    <w:rsid w:val="00711240"/>
    <w:rsid w:val="00712057"/>
    <w:rsid w:val="00716C18"/>
    <w:rsid w:val="00717EFE"/>
    <w:rsid w:val="007216EE"/>
    <w:rsid w:val="00721D27"/>
    <w:rsid w:val="00722006"/>
    <w:rsid w:val="007221FD"/>
    <w:rsid w:val="00722C41"/>
    <w:rsid w:val="0072308F"/>
    <w:rsid w:val="00727119"/>
    <w:rsid w:val="00734138"/>
    <w:rsid w:val="00735CF4"/>
    <w:rsid w:val="00736A70"/>
    <w:rsid w:val="00736A9E"/>
    <w:rsid w:val="00740AEB"/>
    <w:rsid w:val="007415CA"/>
    <w:rsid w:val="00741901"/>
    <w:rsid w:val="00741F16"/>
    <w:rsid w:val="00742101"/>
    <w:rsid w:val="007422BB"/>
    <w:rsid w:val="00745753"/>
    <w:rsid w:val="0074676E"/>
    <w:rsid w:val="00750DD2"/>
    <w:rsid w:val="00751582"/>
    <w:rsid w:val="00752325"/>
    <w:rsid w:val="007553B5"/>
    <w:rsid w:val="00760565"/>
    <w:rsid w:val="00761187"/>
    <w:rsid w:val="007617D2"/>
    <w:rsid w:val="00764600"/>
    <w:rsid w:val="007648DA"/>
    <w:rsid w:val="00764997"/>
    <w:rsid w:val="00771534"/>
    <w:rsid w:val="0077177E"/>
    <w:rsid w:val="007718F4"/>
    <w:rsid w:val="00771F0A"/>
    <w:rsid w:val="00773E48"/>
    <w:rsid w:val="007759D5"/>
    <w:rsid w:val="0077600A"/>
    <w:rsid w:val="0077658F"/>
    <w:rsid w:val="00776974"/>
    <w:rsid w:val="00782128"/>
    <w:rsid w:val="00783FF6"/>
    <w:rsid w:val="00784299"/>
    <w:rsid w:val="00784C6A"/>
    <w:rsid w:val="00787E84"/>
    <w:rsid w:val="00794DAE"/>
    <w:rsid w:val="0079551A"/>
    <w:rsid w:val="007976D9"/>
    <w:rsid w:val="007A1D11"/>
    <w:rsid w:val="007A2061"/>
    <w:rsid w:val="007B0BC3"/>
    <w:rsid w:val="007B0C31"/>
    <w:rsid w:val="007B0DA6"/>
    <w:rsid w:val="007B3525"/>
    <w:rsid w:val="007B4441"/>
    <w:rsid w:val="007B464C"/>
    <w:rsid w:val="007B6241"/>
    <w:rsid w:val="007B626E"/>
    <w:rsid w:val="007C022C"/>
    <w:rsid w:val="007C06B0"/>
    <w:rsid w:val="007C081C"/>
    <w:rsid w:val="007C1692"/>
    <w:rsid w:val="007C1F91"/>
    <w:rsid w:val="007C299E"/>
    <w:rsid w:val="007C6740"/>
    <w:rsid w:val="007C6752"/>
    <w:rsid w:val="007C73D2"/>
    <w:rsid w:val="007C7CDE"/>
    <w:rsid w:val="007D157A"/>
    <w:rsid w:val="007D7BEC"/>
    <w:rsid w:val="007E0B01"/>
    <w:rsid w:val="007E2651"/>
    <w:rsid w:val="007E36D3"/>
    <w:rsid w:val="007E476F"/>
    <w:rsid w:val="007E4FC6"/>
    <w:rsid w:val="007E50D2"/>
    <w:rsid w:val="007E76BB"/>
    <w:rsid w:val="007F049F"/>
    <w:rsid w:val="007F1B09"/>
    <w:rsid w:val="007F5425"/>
    <w:rsid w:val="008009F9"/>
    <w:rsid w:val="008150A5"/>
    <w:rsid w:val="0081523D"/>
    <w:rsid w:val="008154B0"/>
    <w:rsid w:val="00815814"/>
    <w:rsid w:val="008166DF"/>
    <w:rsid w:val="008202E4"/>
    <w:rsid w:val="00820691"/>
    <w:rsid w:val="0082124F"/>
    <w:rsid w:val="00824C19"/>
    <w:rsid w:val="008269B9"/>
    <w:rsid w:val="008301A6"/>
    <w:rsid w:val="00831E1D"/>
    <w:rsid w:val="00832C88"/>
    <w:rsid w:val="00834920"/>
    <w:rsid w:val="00834BE9"/>
    <w:rsid w:val="00834C46"/>
    <w:rsid w:val="00835DF7"/>
    <w:rsid w:val="00835F03"/>
    <w:rsid w:val="00835F42"/>
    <w:rsid w:val="00835F6C"/>
    <w:rsid w:val="00836AC9"/>
    <w:rsid w:val="00837F64"/>
    <w:rsid w:val="0084026D"/>
    <w:rsid w:val="0084338E"/>
    <w:rsid w:val="00844FE2"/>
    <w:rsid w:val="0084563A"/>
    <w:rsid w:val="008459CB"/>
    <w:rsid w:val="00846AC3"/>
    <w:rsid w:val="008507AD"/>
    <w:rsid w:val="00851913"/>
    <w:rsid w:val="008529B8"/>
    <w:rsid w:val="00853B70"/>
    <w:rsid w:val="00853B77"/>
    <w:rsid w:val="00854D9D"/>
    <w:rsid w:val="00854EB1"/>
    <w:rsid w:val="00857058"/>
    <w:rsid w:val="008631C9"/>
    <w:rsid w:val="008632C6"/>
    <w:rsid w:val="00865CA1"/>
    <w:rsid w:val="00866583"/>
    <w:rsid w:val="00867432"/>
    <w:rsid w:val="00871032"/>
    <w:rsid w:val="00871CA3"/>
    <w:rsid w:val="008803A5"/>
    <w:rsid w:val="008803F2"/>
    <w:rsid w:val="00880D7A"/>
    <w:rsid w:val="0088121A"/>
    <w:rsid w:val="00883257"/>
    <w:rsid w:val="00884B5E"/>
    <w:rsid w:val="0088527B"/>
    <w:rsid w:val="008862D9"/>
    <w:rsid w:val="00891406"/>
    <w:rsid w:val="00893712"/>
    <w:rsid w:val="008962D9"/>
    <w:rsid w:val="008966AB"/>
    <w:rsid w:val="0089715E"/>
    <w:rsid w:val="008A0C03"/>
    <w:rsid w:val="008A0CDD"/>
    <w:rsid w:val="008A257A"/>
    <w:rsid w:val="008A4D6E"/>
    <w:rsid w:val="008A545C"/>
    <w:rsid w:val="008A58C0"/>
    <w:rsid w:val="008A7E7F"/>
    <w:rsid w:val="008B0C01"/>
    <w:rsid w:val="008B2908"/>
    <w:rsid w:val="008B3095"/>
    <w:rsid w:val="008B45C5"/>
    <w:rsid w:val="008B49CC"/>
    <w:rsid w:val="008B7540"/>
    <w:rsid w:val="008C0D00"/>
    <w:rsid w:val="008C1102"/>
    <w:rsid w:val="008C1863"/>
    <w:rsid w:val="008C1A9C"/>
    <w:rsid w:val="008C3698"/>
    <w:rsid w:val="008C4379"/>
    <w:rsid w:val="008C4CCE"/>
    <w:rsid w:val="008C5464"/>
    <w:rsid w:val="008C58E9"/>
    <w:rsid w:val="008C59CA"/>
    <w:rsid w:val="008D1883"/>
    <w:rsid w:val="008D2770"/>
    <w:rsid w:val="008D2CF7"/>
    <w:rsid w:val="008D3D74"/>
    <w:rsid w:val="008D4998"/>
    <w:rsid w:val="008D5CA8"/>
    <w:rsid w:val="008D695C"/>
    <w:rsid w:val="008D75BA"/>
    <w:rsid w:val="008E2933"/>
    <w:rsid w:val="008E3F2F"/>
    <w:rsid w:val="008E3FCF"/>
    <w:rsid w:val="008E4A91"/>
    <w:rsid w:val="008E53B8"/>
    <w:rsid w:val="008E5E1C"/>
    <w:rsid w:val="008E5E9F"/>
    <w:rsid w:val="008E67FA"/>
    <w:rsid w:val="008F3424"/>
    <w:rsid w:val="008F5713"/>
    <w:rsid w:val="00901208"/>
    <w:rsid w:val="00902C9B"/>
    <w:rsid w:val="00904AE6"/>
    <w:rsid w:val="00907C45"/>
    <w:rsid w:val="00913262"/>
    <w:rsid w:val="0091415A"/>
    <w:rsid w:val="0091511D"/>
    <w:rsid w:val="00915363"/>
    <w:rsid w:val="0091630D"/>
    <w:rsid w:val="00917B79"/>
    <w:rsid w:val="009214C6"/>
    <w:rsid w:val="00922E60"/>
    <w:rsid w:val="00923589"/>
    <w:rsid w:val="009235AB"/>
    <w:rsid w:val="0092383B"/>
    <w:rsid w:val="00923B10"/>
    <w:rsid w:val="00923EEE"/>
    <w:rsid w:val="00923FA4"/>
    <w:rsid w:val="0092410B"/>
    <w:rsid w:val="009267B8"/>
    <w:rsid w:val="009267D7"/>
    <w:rsid w:val="00926A90"/>
    <w:rsid w:val="009278C0"/>
    <w:rsid w:val="009314CF"/>
    <w:rsid w:val="00932AC5"/>
    <w:rsid w:val="00933C28"/>
    <w:rsid w:val="00936576"/>
    <w:rsid w:val="0093660E"/>
    <w:rsid w:val="0093701B"/>
    <w:rsid w:val="00937B3B"/>
    <w:rsid w:val="00943342"/>
    <w:rsid w:val="0094404B"/>
    <w:rsid w:val="00944913"/>
    <w:rsid w:val="00944B28"/>
    <w:rsid w:val="00945499"/>
    <w:rsid w:val="00946CA3"/>
    <w:rsid w:val="00950FF0"/>
    <w:rsid w:val="00954EEE"/>
    <w:rsid w:val="00956017"/>
    <w:rsid w:val="00956430"/>
    <w:rsid w:val="00957A3F"/>
    <w:rsid w:val="00965043"/>
    <w:rsid w:val="0096718D"/>
    <w:rsid w:val="0096755D"/>
    <w:rsid w:val="0097185A"/>
    <w:rsid w:val="009806B9"/>
    <w:rsid w:val="00980716"/>
    <w:rsid w:val="009820F3"/>
    <w:rsid w:val="00983945"/>
    <w:rsid w:val="00985220"/>
    <w:rsid w:val="00985362"/>
    <w:rsid w:val="00987062"/>
    <w:rsid w:val="009922EE"/>
    <w:rsid w:val="009923A6"/>
    <w:rsid w:val="00994F85"/>
    <w:rsid w:val="00995500"/>
    <w:rsid w:val="00995704"/>
    <w:rsid w:val="009966A3"/>
    <w:rsid w:val="00996D48"/>
    <w:rsid w:val="009A2B99"/>
    <w:rsid w:val="009A32BA"/>
    <w:rsid w:val="009A3EDF"/>
    <w:rsid w:val="009A4ADA"/>
    <w:rsid w:val="009A5008"/>
    <w:rsid w:val="009A6134"/>
    <w:rsid w:val="009A7036"/>
    <w:rsid w:val="009A7AD5"/>
    <w:rsid w:val="009B015D"/>
    <w:rsid w:val="009B04AF"/>
    <w:rsid w:val="009B200F"/>
    <w:rsid w:val="009B2503"/>
    <w:rsid w:val="009B2F66"/>
    <w:rsid w:val="009B55F8"/>
    <w:rsid w:val="009B591E"/>
    <w:rsid w:val="009B7D62"/>
    <w:rsid w:val="009C1AF7"/>
    <w:rsid w:val="009C1C4A"/>
    <w:rsid w:val="009C1CD1"/>
    <w:rsid w:val="009C200B"/>
    <w:rsid w:val="009C28AA"/>
    <w:rsid w:val="009C2F60"/>
    <w:rsid w:val="009C432C"/>
    <w:rsid w:val="009C6461"/>
    <w:rsid w:val="009C699D"/>
    <w:rsid w:val="009C75EE"/>
    <w:rsid w:val="009C7A9C"/>
    <w:rsid w:val="009D3FCE"/>
    <w:rsid w:val="009D68F6"/>
    <w:rsid w:val="009D6963"/>
    <w:rsid w:val="009E26B9"/>
    <w:rsid w:val="009E30EE"/>
    <w:rsid w:val="009E5203"/>
    <w:rsid w:val="009E56EE"/>
    <w:rsid w:val="009E5E55"/>
    <w:rsid w:val="009F0BFD"/>
    <w:rsid w:val="009F0F8F"/>
    <w:rsid w:val="009F1B38"/>
    <w:rsid w:val="009F24E0"/>
    <w:rsid w:val="009F3A0B"/>
    <w:rsid w:val="009F4796"/>
    <w:rsid w:val="009F48EF"/>
    <w:rsid w:val="009F4C7A"/>
    <w:rsid w:val="009F67D2"/>
    <w:rsid w:val="009F6927"/>
    <w:rsid w:val="009F70B9"/>
    <w:rsid w:val="00A0013E"/>
    <w:rsid w:val="00A00A76"/>
    <w:rsid w:val="00A014D8"/>
    <w:rsid w:val="00A02F00"/>
    <w:rsid w:val="00A058ED"/>
    <w:rsid w:val="00A1401F"/>
    <w:rsid w:val="00A145EB"/>
    <w:rsid w:val="00A1600B"/>
    <w:rsid w:val="00A16BE9"/>
    <w:rsid w:val="00A2149C"/>
    <w:rsid w:val="00A2154A"/>
    <w:rsid w:val="00A22632"/>
    <w:rsid w:val="00A23A56"/>
    <w:rsid w:val="00A24188"/>
    <w:rsid w:val="00A25C02"/>
    <w:rsid w:val="00A279BA"/>
    <w:rsid w:val="00A300C3"/>
    <w:rsid w:val="00A30431"/>
    <w:rsid w:val="00A34B99"/>
    <w:rsid w:val="00A36F5F"/>
    <w:rsid w:val="00A410A2"/>
    <w:rsid w:val="00A43C31"/>
    <w:rsid w:val="00A4436B"/>
    <w:rsid w:val="00A502E4"/>
    <w:rsid w:val="00A5172D"/>
    <w:rsid w:val="00A53424"/>
    <w:rsid w:val="00A5621C"/>
    <w:rsid w:val="00A60BE3"/>
    <w:rsid w:val="00A64FAE"/>
    <w:rsid w:val="00A65697"/>
    <w:rsid w:val="00A67E93"/>
    <w:rsid w:val="00A71367"/>
    <w:rsid w:val="00A740E9"/>
    <w:rsid w:val="00A75379"/>
    <w:rsid w:val="00A76E67"/>
    <w:rsid w:val="00A77067"/>
    <w:rsid w:val="00A77AC0"/>
    <w:rsid w:val="00A80AAB"/>
    <w:rsid w:val="00A909E4"/>
    <w:rsid w:val="00A913E4"/>
    <w:rsid w:val="00A9198A"/>
    <w:rsid w:val="00A937D3"/>
    <w:rsid w:val="00A93E42"/>
    <w:rsid w:val="00A95595"/>
    <w:rsid w:val="00A95E98"/>
    <w:rsid w:val="00AA0001"/>
    <w:rsid w:val="00AA065C"/>
    <w:rsid w:val="00AA1290"/>
    <w:rsid w:val="00AA191D"/>
    <w:rsid w:val="00AA40D7"/>
    <w:rsid w:val="00AB1803"/>
    <w:rsid w:val="00AB41D0"/>
    <w:rsid w:val="00AB4353"/>
    <w:rsid w:val="00AB55E2"/>
    <w:rsid w:val="00AB576E"/>
    <w:rsid w:val="00AB632C"/>
    <w:rsid w:val="00AB749B"/>
    <w:rsid w:val="00AC2A22"/>
    <w:rsid w:val="00AC381B"/>
    <w:rsid w:val="00AC4FC2"/>
    <w:rsid w:val="00AC540B"/>
    <w:rsid w:val="00AC65AB"/>
    <w:rsid w:val="00AC6C34"/>
    <w:rsid w:val="00AC7E4A"/>
    <w:rsid w:val="00AD0B52"/>
    <w:rsid w:val="00AD0CA8"/>
    <w:rsid w:val="00AD4ADC"/>
    <w:rsid w:val="00AD7526"/>
    <w:rsid w:val="00AD79CF"/>
    <w:rsid w:val="00AE05CC"/>
    <w:rsid w:val="00AE2B95"/>
    <w:rsid w:val="00AE625A"/>
    <w:rsid w:val="00AE6B71"/>
    <w:rsid w:val="00AF2116"/>
    <w:rsid w:val="00AF23D2"/>
    <w:rsid w:val="00AF4148"/>
    <w:rsid w:val="00AF52FA"/>
    <w:rsid w:val="00AF55C9"/>
    <w:rsid w:val="00AF5C55"/>
    <w:rsid w:val="00AF6EAF"/>
    <w:rsid w:val="00B0048B"/>
    <w:rsid w:val="00B03003"/>
    <w:rsid w:val="00B03A68"/>
    <w:rsid w:val="00B058CF"/>
    <w:rsid w:val="00B07168"/>
    <w:rsid w:val="00B0725C"/>
    <w:rsid w:val="00B074FE"/>
    <w:rsid w:val="00B07734"/>
    <w:rsid w:val="00B103A7"/>
    <w:rsid w:val="00B11546"/>
    <w:rsid w:val="00B123D8"/>
    <w:rsid w:val="00B14368"/>
    <w:rsid w:val="00B15481"/>
    <w:rsid w:val="00B178C8"/>
    <w:rsid w:val="00B2030D"/>
    <w:rsid w:val="00B20F96"/>
    <w:rsid w:val="00B21524"/>
    <w:rsid w:val="00B27666"/>
    <w:rsid w:val="00B276E4"/>
    <w:rsid w:val="00B277C2"/>
    <w:rsid w:val="00B30486"/>
    <w:rsid w:val="00B3143B"/>
    <w:rsid w:val="00B32699"/>
    <w:rsid w:val="00B33415"/>
    <w:rsid w:val="00B33609"/>
    <w:rsid w:val="00B33F63"/>
    <w:rsid w:val="00B41BCC"/>
    <w:rsid w:val="00B433B1"/>
    <w:rsid w:val="00B45165"/>
    <w:rsid w:val="00B46A53"/>
    <w:rsid w:val="00B5094B"/>
    <w:rsid w:val="00B50CA5"/>
    <w:rsid w:val="00B53B17"/>
    <w:rsid w:val="00B55189"/>
    <w:rsid w:val="00B55BA1"/>
    <w:rsid w:val="00B5610C"/>
    <w:rsid w:val="00B56186"/>
    <w:rsid w:val="00B604A7"/>
    <w:rsid w:val="00B60784"/>
    <w:rsid w:val="00B6092C"/>
    <w:rsid w:val="00B60B0A"/>
    <w:rsid w:val="00B612C6"/>
    <w:rsid w:val="00B62B97"/>
    <w:rsid w:val="00B64815"/>
    <w:rsid w:val="00B64E0A"/>
    <w:rsid w:val="00B667A2"/>
    <w:rsid w:val="00B74860"/>
    <w:rsid w:val="00B74ACC"/>
    <w:rsid w:val="00B7665D"/>
    <w:rsid w:val="00B7687E"/>
    <w:rsid w:val="00B82DDF"/>
    <w:rsid w:val="00B84E85"/>
    <w:rsid w:val="00B86348"/>
    <w:rsid w:val="00B86700"/>
    <w:rsid w:val="00B87F78"/>
    <w:rsid w:val="00B9330A"/>
    <w:rsid w:val="00B957B1"/>
    <w:rsid w:val="00B97A3B"/>
    <w:rsid w:val="00BA1101"/>
    <w:rsid w:val="00BA2092"/>
    <w:rsid w:val="00BA44F7"/>
    <w:rsid w:val="00BA4D17"/>
    <w:rsid w:val="00BA4DE8"/>
    <w:rsid w:val="00BA5607"/>
    <w:rsid w:val="00BB243A"/>
    <w:rsid w:val="00BB26F4"/>
    <w:rsid w:val="00BB7294"/>
    <w:rsid w:val="00BC20C4"/>
    <w:rsid w:val="00BC6781"/>
    <w:rsid w:val="00BD0767"/>
    <w:rsid w:val="00BD3F48"/>
    <w:rsid w:val="00BD497D"/>
    <w:rsid w:val="00BD52B9"/>
    <w:rsid w:val="00BE0AEE"/>
    <w:rsid w:val="00BE0BFE"/>
    <w:rsid w:val="00BE319C"/>
    <w:rsid w:val="00BE3BDD"/>
    <w:rsid w:val="00BE3EF7"/>
    <w:rsid w:val="00BE47C5"/>
    <w:rsid w:val="00BE5240"/>
    <w:rsid w:val="00BE551B"/>
    <w:rsid w:val="00BE6633"/>
    <w:rsid w:val="00BE69D5"/>
    <w:rsid w:val="00BE775E"/>
    <w:rsid w:val="00BF2B2E"/>
    <w:rsid w:val="00BF402A"/>
    <w:rsid w:val="00BF4862"/>
    <w:rsid w:val="00BF4AE6"/>
    <w:rsid w:val="00C01016"/>
    <w:rsid w:val="00C025C8"/>
    <w:rsid w:val="00C10219"/>
    <w:rsid w:val="00C108A8"/>
    <w:rsid w:val="00C13149"/>
    <w:rsid w:val="00C1503A"/>
    <w:rsid w:val="00C15D4C"/>
    <w:rsid w:val="00C16266"/>
    <w:rsid w:val="00C1774E"/>
    <w:rsid w:val="00C20BA3"/>
    <w:rsid w:val="00C21DCE"/>
    <w:rsid w:val="00C2241B"/>
    <w:rsid w:val="00C226B3"/>
    <w:rsid w:val="00C22F87"/>
    <w:rsid w:val="00C257A5"/>
    <w:rsid w:val="00C30F8B"/>
    <w:rsid w:val="00C3109E"/>
    <w:rsid w:val="00C31514"/>
    <w:rsid w:val="00C32A51"/>
    <w:rsid w:val="00C360C4"/>
    <w:rsid w:val="00C40BD8"/>
    <w:rsid w:val="00C41E06"/>
    <w:rsid w:val="00C44F95"/>
    <w:rsid w:val="00C4516F"/>
    <w:rsid w:val="00C4585A"/>
    <w:rsid w:val="00C45A08"/>
    <w:rsid w:val="00C46CC6"/>
    <w:rsid w:val="00C46CD8"/>
    <w:rsid w:val="00C52EDA"/>
    <w:rsid w:val="00C5593D"/>
    <w:rsid w:val="00C56F20"/>
    <w:rsid w:val="00C60666"/>
    <w:rsid w:val="00C63CF7"/>
    <w:rsid w:val="00C646C6"/>
    <w:rsid w:val="00C708FE"/>
    <w:rsid w:val="00C713F5"/>
    <w:rsid w:val="00C73023"/>
    <w:rsid w:val="00C737FE"/>
    <w:rsid w:val="00C73BA2"/>
    <w:rsid w:val="00C73D67"/>
    <w:rsid w:val="00C74831"/>
    <w:rsid w:val="00C7608B"/>
    <w:rsid w:val="00C764DE"/>
    <w:rsid w:val="00C76656"/>
    <w:rsid w:val="00C769AA"/>
    <w:rsid w:val="00C8267D"/>
    <w:rsid w:val="00C83282"/>
    <w:rsid w:val="00C83E02"/>
    <w:rsid w:val="00C9048E"/>
    <w:rsid w:val="00C9325E"/>
    <w:rsid w:val="00C9490A"/>
    <w:rsid w:val="00C95130"/>
    <w:rsid w:val="00C969FE"/>
    <w:rsid w:val="00C97103"/>
    <w:rsid w:val="00C971BC"/>
    <w:rsid w:val="00CA0D97"/>
    <w:rsid w:val="00CA77A7"/>
    <w:rsid w:val="00CB089F"/>
    <w:rsid w:val="00CB0DA1"/>
    <w:rsid w:val="00CB2FB3"/>
    <w:rsid w:val="00CB4D6D"/>
    <w:rsid w:val="00CB6066"/>
    <w:rsid w:val="00CC0C89"/>
    <w:rsid w:val="00CC118B"/>
    <w:rsid w:val="00CC28E1"/>
    <w:rsid w:val="00CC4771"/>
    <w:rsid w:val="00CC62FA"/>
    <w:rsid w:val="00CC7FE9"/>
    <w:rsid w:val="00CD0C16"/>
    <w:rsid w:val="00CD0D3E"/>
    <w:rsid w:val="00CD4B74"/>
    <w:rsid w:val="00CE52CD"/>
    <w:rsid w:val="00CF1DD6"/>
    <w:rsid w:val="00CF53FD"/>
    <w:rsid w:val="00CF6356"/>
    <w:rsid w:val="00CF6AD0"/>
    <w:rsid w:val="00CF78A7"/>
    <w:rsid w:val="00D045CA"/>
    <w:rsid w:val="00D057E0"/>
    <w:rsid w:val="00D06021"/>
    <w:rsid w:val="00D06923"/>
    <w:rsid w:val="00D0693C"/>
    <w:rsid w:val="00D07353"/>
    <w:rsid w:val="00D079ED"/>
    <w:rsid w:val="00D10F3D"/>
    <w:rsid w:val="00D11262"/>
    <w:rsid w:val="00D12035"/>
    <w:rsid w:val="00D12F2E"/>
    <w:rsid w:val="00D1348D"/>
    <w:rsid w:val="00D153DF"/>
    <w:rsid w:val="00D15B22"/>
    <w:rsid w:val="00D16948"/>
    <w:rsid w:val="00D20329"/>
    <w:rsid w:val="00D204C1"/>
    <w:rsid w:val="00D21877"/>
    <w:rsid w:val="00D22348"/>
    <w:rsid w:val="00D23DA3"/>
    <w:rsid w:val="00D24612"/>
    <w:rsid w:val="00D2468E"/>
    <w:rsid w:val="00D26079"/>
    <w:rsid w:val="00D26A90"/>
    <w:rsid w:val="00D26D82"/>
    <w:rsid w:val="00D27A6F"/>
    <w:rsid w:val="00D308D9"/>
    <w:rsid w:val="00D31703"/>
    <w:rsid w:val="00D32B1E"/>
    <w:rsid w:val="00D3317B"/>
    <w:rsid w:val="00D3448C"/>
    <w:rsid w:val="00D37575"/>
    <w:rsid w:val="00D375B0"/>
    <w:rsid w:val="00D379BE"/>
    <w:rsid w:val="00D4091A"/>
    <w:rsid w:val="00D43465"/>
    <w:rsid w:val="00D44771"/>
    <w:rsid w:val="00D44857"/>
    <w:rsid w:val="00D44FC2"/>
    <w:rsid w:val="00D45FA4"/>
    <w:rsid w:val="00D45FEE"/>
    <w:rsid w:val="00D51482"/>
    <w:rsid w:val="00D51B77"/>
    <w:rsid w:val="00D54B1D"/>
    <w:rsid w:val="00D55E72"/>
    <w:rsid w:val="00D571B8"/>
    <w:rsid w:val="00D57486"/>
    <w:rsid w:val="00D60229"/>
    <w:rsid w:val="00D6495F"/>
    <w:rsid w:val="00D732AC"/>
    <w:rsid w:val="00D743D1"/>
    <w:rsid w:val="00D767B8"/>
    <w:rsid w:val="00D7727C"/>
    <w:rsid w:val="00D81EA9"/>
    <w:rsid w:val="00D82AAF"/>
    <w:rsid w:val="00D8633B"/>
    <w:rsid w:val="00D87830"/>
    <w:rsid w:val="00D9304C"/>
    <w:rsid w:val="00D9602B"/>
    <w:rsid w:val="00DA0869"/>
    <w:rsid w:val="00DA2993"/>
    <w:rsid w:val="00DA50BA"/>
    <w:rsid w:val="00DA60CE"/>
    <w:rsid w:val="00DB036F"/>
    <w:rsid w:val="00DB0445"/>
    <w:rsid w:val="00DB18C8"/>
    <w:rsid w:val="00DB1FAF"/>
    <w:rsid w:val="00DB3C35"/>
    <w:rsid w:val="00DB45D8"/>
    <w:rsid w:val="00DB5406"/>
    <w:rsid w:val="00DB6409"/>
    <w:rsid w:val="00DC2189"/>
    <w:rsid w:val="00DC3EFF"/>
    <w:rsid w:val="00DC4060"/>
    <w:rsid w:val="00DC4AEB"/>
    <w:rsid w:val="00DC63C7"/>
    <w:rsid w:val="00DC6543"/>
    <w:rsid w:val="00DC741C"/>
    <w:rsid w:val="00DC797C"/>
    <w:rsid w:val="00DD0DA8"/>
    <w:rsid w:val="00DD18C7"/>
    <w:rsid w:val="00DD1EB4"/>
    <w:rsid w:val="00DD2F03"/>
    <w:rsid w:val="00DD324F"/>
    <w:rsid w:val="00DD614C"/>
    <w:rsid w:val="00DD65E7"/>
    <w:rsid w:val="00DD7A90"/>
    <w:rsid w:val="00DD7EED"/>
    <w:rsid w:val="00DE0012"/>
    <w:rsid w:val="00DE0D30"/>
    <w:rsid w:val="00DE2A2E"/>
    <w:rsid w:val="00DE348B"/>
    <w:rsid w:val="00DE531A"/>
    <w:rsid w:val="00DE6C3F"/>
    <w:rsid w:val="00DE71EB"/>
    <w:rsid w:val="00DE7FF7"/>
    <w:rsid w:val="00DF095E"/>
    <w:rsid w:val="00DF1B7D"/>
    <w:rsid w:val="00DF20D3"/>
    <w:rsid w:val="00DF255A"/>
    <w:rsid w:val="00DF456A"/>
    <w:rsid w:val="00DF6551"/>
    <w:rsid w:val="00DF6859"/>
    <w:rsid w:val="00DF6B95"/>
    <w:rsid w:val="00E05B3F"/>
    <w:rsid w:val="00E10427"/>
    <w:rsid w:val="00E120E5"/>
    <w:rsid w:val="00E1661A"/>
    <w:rsid w:val="00E177F6"/>
    <w:rsid w:val="00E206CB"/>
    <w:rsid w:val="00E21D68"/>
    <w:rsid w:val="00E22DE7"/>
    <w:rsid w:val="00E242F5"/>
    <w:rsid w:val="00E263EB"/>
    <w:rsid w:val="00E2765C"/>
    <w:rsid w:val="00E311E0"/>
    <w:rsid w:val="00E31C0F"/>
    <w:rsid w:val="00E32307"/>
    <w:rsid w:val="00E3235C"/>
    <w:rsid w:val="00E327F9"/>
    <w:rsid w:val="00E32CB4"/>
    <w:rsid w:val="00E3411A"/>
    <w:rsid w:val="00E359EE"/>
    <w:rsid w:val="00E36F53"/>
    <w:rsid w:val="00E403E1"/>
    <w:rsid w:val="00E4075A"/>
    <w:rsid w:val="00E41379"/>
    <w:rsid w:val="00E43868"/>
    <w:rsid w:val="00E43E54"/>
    <w:rsid w:val="00E47EBC"/>
    <w:rsid w:val="00E50CF8"/>
    <w:rsid w:val="00E51850"/>
    <w:rsid w:val="00E541F9"/>
    <w:rsid w:val="00E542AE"/>
    <w:rsid w:val="00E55F07"/>
    <w:rsid w:val="00E56C2A"/>
    <w:rsid w:val="00E57CA6"/>
    <w:rsid w:val="00E60B94"/>
    <w:rsid w:val="00E6716D"/>
    <w:rsid w:val="00E70275"/>
    <w:rsid w:val="00E72398"/>
    <w:rsid w:val="00E72D99"/>
    <w:rsid w:val="00E74E42"/>
    <w:rsid w:val="00E76880"/>
    <w:rsid w:val="00E81AFF"/>
    <w:rsid w:val="00E8220B"/>
    <w:rsid w:val="00E83F83"/>
    <w:rsid w:val="00E85C00"/>
    <w:rsid w:val="00E866EB"/>
    <w:rsid w:val="00E9161C"/>
    <w:rsid w:val="00E930BA"/>
    <w:rsid w:val="00E94956"/>
    <w:rsid w:val="00E9496A"/>
    <w:rsid w:val="00E9656D"/>
    <w:rsid w:val="00EA1DC8"/>
    <w:rsid w:val="00EA65CF"/>
    <w:rsid w:val="00EB07F5"/>
    <w:rsid w:val="00EB0911"/>
    <w:rsid w:val="00EB223E"/>
    <w:rsid w:val="00EB245E"/>
    <w:rsid w:val="00EB2B96"/>
    <w:rsid w:val="00EB2E8F"/>
    <w:rsid w:val="00EB393A"/>
    <w:rsid w:val="00EB575A"/>
    <w:rsid w:val="00EB71F5"/>
    <w:rsid w:val="00EB752C"/>
    <w:rsid w:val="00EB779B"/>
    <w:rsid w:val="00EB7885"/>
    <w:rsid w:val="00EC1CF5"/>
    <w:rsid w:val="00EC294C"/>
    <w:rsid w:val="00EC2B3C"/>
    <w:rsid w:val="00EC5C3D"/>
    <w:rsid w:val="00EC6932"/>
    <w:rsid w:val="00ED0CFA"/>
    <w:rsid w:val="00ED2E64"/>
    <w:rsid w:val="00ED5EB1"/>
    <w:rsid w:val="00ED67C8"/>
    <w:rsid w:val="00EE6790"/>
    <w:rsid w:val="00EE792C"/>
    <w:rsid w:val="00EF0693"/>
    <w:rsid w:val="00EF1BF7"/>
    <w:rsid w:val="00EF1C53"/>
    <w:rsid w:val="00EF204E"/>
    <w:rsid w:val="00EF3924"/>
    <w:rsid w:val="00EF6651"/>
    <w:rsid w:val="00EF7478"/>
    <w:rsid w:val="00F00F98"/>
    <w:rsid w:val="00F02A72"/>
    <w:rsid w:val="00F054BB"/>
    <w:rsid w:val="00F060E9"/>
    <w:rsid w:val="00F066C7"/>
    <w:rsid w:val="00F114EA"/>
    <w:rsid w:val="00F12D78"/>
    <w:rsid w:val="00F132A0"/>
    <w:rsid w:val="00F13DA3"/>
    <w:rsid w:val="00F14607"/>
    <w:rsid w:val="00F159C0"/>
    <w:rsid w:val="00F17396"/>
    <w:rsid w:val="00F22FB2"/>
    <w:rsid w:val="00F23A1C"/>
    <w:rsid w:val="00F23B9D"/>
    <w:rsid w:val="00F25F6E"/>
    <w:rsid w:val="00F2720C"/>
    <w:rsid w:val="00F279ED"/>
    <w:rsid w:val="00F27B2E"/>
    <w:rsid w:val="00F332E2"/>
    <w:rsid w:val="00F33621"/>
    <w:rsid w:val="00F35D97"/>
    <w:rsid w:val="00F4146D"/>
    <w:rsid w:val="00F41E90"/>
    <w:rsid w:val="00F4447F"/>
    <w:rsid w:val="00F44A3E"/>
    <w:rsid w:val="00F45057"/>
    <w:rsid w:val="00F50B99"/>
    <w:rsid w:val="00F50E3C"/>
    <w:rsid w:val="00F53B08"/>
    <w:rsid w:val="00F53BA2"/>
    <w:rsid w:val="00F5500E"/>
    <w:rsid w:val="00F5609C"/>
    <w:rsid w:val="00F57192"/>
    <w:rsid w:val="00F578F7"/>
    <w:rsid w:val="00F6142C"/>
    <w:rsid w:val="00F61CAE"/>
    <w:rsid w:val="00F61FC1"/>
    <w:rsid w:val="00F62CD0"/>
    <w:rsid w:val="00F62F32"/>
    <w:rsid w:val="00F63CAE"/>
    <w:rsid w:val="00F64530"/>
    <w:rsid w:val="00F6731D"/>
    <w:rsid w:val="00F70259"/>
    <w:rsid w:val="00F70262"/>
    <w:rsid w:val="00F704E4"/>
    <w:rsid w:val="00F71EC9"/>
    <w:rsid w:val="00F72C88"/>
    <w:rsid w:val="00F7737D"/>
    <w:rsid w:val="00F80C1F"/>
    <w:rsid w:val="00F80DCC"/>
    <w:rsid w:val="00F832ED"/>
    <w:rsid w:val="00F83446"/>
    <w:rsid w:val="00F83567"/>
    <w:rsid w:val="00F83A85"/>
    <w:rsid w:val="00F83D90"/>
    <w:rsid w:val="00F86725"/>
    <w:rsid w:val="00F90002"/>
    <w:rsid w:val="00F91C08"/>
    <w:rsid w:val="00F92E85"/>
    <w:rsid w:val="00F94787"/>
    <w:rsid w:val="00FA01F2"/>
    <w:rsid w:val="00FA18BD"/>
    <w:rsid w:val="00FA1C50"/>
    <w:rsid w:val="00FA2FCD"/>
    <w:rsid w:val="00FA4850"/>
    <w:rsid w:val="00FA5BD3"/>
    <w:rsid w:val="00FB0DF7"/>
    <w:rsid w:val="00FB1CF2"/>
    <w:rsid w:val="00FB27D7"/>
    <w:rsid w:val="00FB427E"/>
    <w:rsid w:val="00FB68DC"/>
    <w:rsid w:val="00FB6D6E"/>
    <w:rsid w:val="00FC0CF5"/>
    <w:rsid w:val="00FC0FC0"/>
    <w:rsid w:val="00FC1355"/>
    <w:rsid w:val="00FC179C"/>
    <w:rsid w:val="00FC17A6"/>
    <w:rsid w:val="00FC2968"/>
    <w:rsid w:val="00FC2BF6"/>
    <w:rsid w:val="00FC497F"/>
    <w:rsid w:val="00FC742E"/>
    <w:rsid w:val="00FC78D4"/>
    <w:rsid w:val="00FD46EE"/>
    <w:rsid w:val="00FD6BE6"/>
    <w:rsid w:val="00FE14F2"/>
    <w:rsid w:val="00FE2C0B"/>
    <w:rsid w:val="00FE47EB"/>
    <w:rsid w:val="00FE6823"/>
    <w:rsid w:val="00FE6F86"/>
    <w:rsid w:val="00FF0529"/>
    <w:rsid w:val="00FF182A"/>
    <w:rsid w:val="00FF3F0F"/>
    <w:rsid w:val="00FF4D21"/>
    <w:rsid w:val="00FF5FCA"/>
    <w:rsid w:val="01350076"/>
    <w:rsid w:val="01642953"/>
    <w:rsid w:val="01C869BA"/>
    <w:rsid w:val="01CA5577"/>
    <w:rsid w:val="024B1C6D"/>
    <w:rsid w:val="02E86D57"/>
    <w:rsid w:val="0307042B"/>
    <w:rsid w:val="03156ADA"/>
    <w:rsid w:val="03805B65"/>
    <w:rsid w:val="04EF667F"/>
    <w:rsid w:val="057E3312"/>
    <w:rsid w:val="05D31190"/>
    <w:rsid w:val="067D7B23"/>
    <w:rsid w:val="06FB25B6"/>
    <w:rsid w:val="070B3286"/>
    <w:rsid w:val="07A50F38"/>
    <w:rsid w:val="07FA0204"/>
    <w:rsid w:val="096A48B9"/>
    <w:rsid w:val="09C85D48"/>
    <w:rsid w:val="0A121F7E"/>
    <w:rsid w:val="0A9126CC"/>
    <w:rsid w:val="0B082B85"/>
    <w:rsid w:val="0C214121"/>
    <w:rsid w:val="0C9D26EA"/>
    <w:rsid w:val="0CF729E6"/>
    <w:rsid w:val="0DC269A6"/>
    <w:rsid w:val="0E080336"/>
    <w:rsid w:val="0E3324D2"/>
    <w:rsid w:val="0E561094"/>
    <w:rsid w:val="0FB66A85"/>
    <w:rsid w:val="104855BC"/>
    <w:rsid w:val="11381BDC"/>
    <w:rsid w:val="119913B8"/>
    <w:rsid w:val="11C96460"/>
    <w:rsid w:val="11DD3FD2"/>
    <w:rsid w:val="1272532E"/>
    <w:rsid w:val="1297089E"/>
    <w:rsid w:val="12B96BBC"/>
    <w:rsid w:val="12E13010"/>
    <w:rsid w:val="131660E3"/>
    <w:rsid w:val="135A4B64"/>
    <w:rsid w:val="14DF6691"/>
    <w:rsid w:val="150A5E9C"/>
    <w:rsid w:val="15326EE5"/>
    <w:rsid w:val="16BB4159"/>
    <w:rsid w:val="173249A2"/>
    <w:rsid w:val="17BA1D41"/>
    <w:rsid w:val="1A0C0369"/>
    <w:rsid w:val="1A163A25"/>
    <w:rsid w:val="1A360B8D"/>
    <w:rsid w:val="1A4B37BC"/>
    <w:rsid w:val="1B065402"/>
    <w:rsid w:val="1B3C27D5"/>
    <w:rsid w:val="1B5C1A71"/>
    <w:rsid w:val="1B807209"/>
    <w:rsid w:val="1BC33E09"/>
    <w:rsid w:val="1C28768F"/>
    <w:rsid w:val="1CDD06E9"/>
    <w:rsid w:val="1D5B4249"/>
    <w:rsid w:val="1DC3060E"/>
    <w:rsid w:val="1DE175B3"/>
    <w:rsid w:val="1E0D57D1"/>
    <w:rsid w:val="1E723AFF"/>
    <w:rsid w:val="1EA701EA"/>
    <w:rsid w:val="1EB05F63"/>
    <w:rsid w:val="1ED77309"/>
    <w:rsid w:val="1EE24F62"/>
    <w:rsid w:val="1EED4165"/>
    <w:rsid w:val="1F0F4A39"/>
    <w:rsid w:val="20444681"/>
    <w:rsid w:val="21CA7CFF"/>
    <w:rsid w:val="22031235"/>
    <w:rsid w:val="228B5FB7"/>
    <w:rsid w:val="22A32533"/>
    <w:rsid w:val="22B95D55"/>
    <w:rsid w:val="24387B9F"/>
    <w:rsid w:val="24993A5A"/>
    <w:rsid w:val="24AC17CA"/>
    <w:rsid w:val="252B0322"/>
    <w:rsid w:val="25E42CA2"/>
    <w:rsid w:val="27075291"/>
    <w:rsid w:val="2857158B"/>
    <w:rsid w:val="28840E30"/>
    <w:rsid w:val="28E555EF"/>
    <w:rsid w:val="299259C6"/>
    <w:rsid w:val="29C87D2D"/>
    <w:rsid w:val="2A2B1F7E"/>
    <w:rsid w:val="2A315E96"/>
    <w:rsid w:val="2A4F4B81"/>
    <w:rsid w:val="2A750BB8"/>
    <w:rsid w:val="2ABA2D49"/>
    <w:rsid w:val="2B293BD0"/>
    <w:rsid w:val="2B7835C8"/>
    <w:rsid w:val="2BC87D1B"/>
    <w:rsid w:val="2C22760B"/>
    <w:rsid w:val="2C32563C"/>
    <w:rsid w:val="2CAD7EDC"/>
    <w:rsid w:val="2CDA1F54"/>
    <w:rsid w:val="2D381AC1"/>
    <w:rsid w:val="2D457A13"/>
    <w:rsid w:val="2DDC055B"/>
    <w:rsid w:val="2E043E17"/>
    <w:rsid w:val="2E162E2F"/>
    <w:rsid w:val="2E5E7108"/>
    <w:rsid w:val="2EAA0DA6"/>
    <w:rsid w:val="2F990E9E"/>
    <w:rsid w:val="2FF327C4"/>
    <w:rsid w:val="301A0F4A"/>
    <w:rsid w:val="31070BEB"/>
    <w:rsid w:val="31733976"/>
    <w:rsid w:val="31D62138"/>
    <w:rsid w:val="335E5D30"/>
    <w:rsid w:val="35394AAA"/>
    <w:rsid w:val="355A4A45"/>
    <w:rsid w:val="3719627B"/>
    <w:rsid w:val="375163E5"/>
    <w:rsid w:val="383206D1"/>
    <w:rsid w:val="38433D17"/>
    <w:rsid w:val="38744214"/>
    <w:rsid w:val="38836927"/>
    <w:rsid w:val="393633E2"/>
    <w:rsid w:val="3A076D4B"/>
    <w:rsid w:val="3A68034E"/>
    <w:rsid w:val="3A704AE0"/>
    <w:rsid w:val="3A8E3E2E"/>
    <w:rsid w:val="3B6F6D65"/>
    <w:rsid w:val="3B730188"/>
    <w:rsid w:val="3C52552A"/>
    <w:rsid w:val="3C944DEB"/>
    <w:rsid w:val="3E8D149D"/>
    <w:rsid w:val="3F5D2C78"/>
    <w:rsid w:val="3FCA38D7"/>
    <w:rsid w:val="41D81894"/>
    <w:rsid w:val="42375116"/>
    <w:rsid w:val="42A07330"/>
    <w:rsid w:val="43CD5C42"/>
    <w:rsid w:val="444B6F47"/>
    <w:rsid w:val="44870BEB"/>
    <w:rsid w:val="44A060A2"/>
    <w:rsid w:val="45DF6FBA"/>
    <w:rsid w:val="471A5BB0"/>
    <w:rsid w:val="47B03135"/>
    <w:rsid w:val="48122664"/>
    <w:rsid w:val="4971149F"/>
    <w:rsid w:val="49E8634D"/>
    <w:rsid w:val="4A000D82"/>
    <w:rsid w:val="4A0A7261"/>
    <w:rsid w:val="4B8D4A3C"/>
    <w:rsid w:val="4DFB2F74"/>
    <w:rsid w:val="4E2A3C08"/>
    <w:rsid w:val="4F623016"/>
    <w:rsid w:val="4FA778F0"/>
    <w:rsid w:val="50203E4D"/>
    <w:rsid w:val="5035065C"/>
    <w:rsid w:val="5050699D"/>
    <w:rsid w:val="507C2C2A"/>
    <w:rsid w:val="508C3933"/>
    <w:rsid w:val="5096633C"/>
    <w:rsid w:val="51A16992"/>
    <w:rsid w:val="53273420"/>
    <w:rsid w:val="53440BB2"/>
    <w:rsid w:val="53B02A35"/>
    <w:rsid w:val="54DA5BED"/>
    <w:rsid w:val="54E51511"/>
    <w:rsid w:val="55454D51"/>
    <w:rsid w:val="557D730C"/>
    <w:rsid w:val="55897E33"/>
    <w:rsid w:val="558D65E8"/>
    <w:rsid w:val="55D053EA"/>
    <w:rsid w:val="56CB4E55"/>
    <w:rsid w:val="56D76C68"/>
    <w:rsid w:val="57CB34FC"/>
    <w:rsid w:val="57EA44AA"/>
    <w:rsid w:val="58480EFF"/>
    <w:rsid w:val="597C4958"/>
    <w:rsid w:val="597D765B"/>
    <w:rsid w:val="5A63480C"/>
    <w:rsid w:val="5AA74172"/>
    <w:rsid w:val="5B675C71"/>
    <w:rsid w:val="5B6C2D60"/>
    <w:rsid w:val="5CBD3E9E"/>
    <w:rsid w:val="5D1117AD"/>
    <w:rsid w:val="61304DCE"/>
    <w:rsid w:val="6151163C"/>
    <w:rsid w:val="63CA2020"/>
    <w:rsid w:val="64C2088E"/>
    <w:rsid w:val="64F34209"/>
    <w:rsid w:val="64F667AC"/>
    <w:rsid w:val="65FA2746"/>
    <w:rsid w:val="66824000"/>
    <w:rsid w:val="66CE3531"/>
    <w:rsid w:val="671B5F35"/>
    <w:rsid w:val="671D3C94"/>
    <w:rsid w:val="68581440"/>
    <w:rsid w:val="68E8096F"/>
    <w:rsid w:val="69191D4D"/>
    <w:rsid w:val="691F38A4"/>
    <w:rsid w:val="69222D0C"/>
    <w:rsid w:val="692E140A"/>
    <w:rsid w:val="693D1BE5"/>
    <w:rsid w:val="697A4684"/>
    <w:rsid w:val="69CD0E0B"/>
    <w:rsid w:val="6A325897"/>
    <w:rsid w:val="6B6F5ECF"/>
    <w:rsid w:val="6B8F5F23"/>
    <w:rsid w:val="6B9B7DC7"/>
    <w:rsid w:val="6BB36E87"/>
    <w:rsid w:val="6C440A59"/>
    <w:rsid w:val="6D4C1F91"/>
    <w:rsid w:val="6DE67C50"/>
    <w:rsid w:val="6E442175"/>
    <w:rsid w:val="6EDA5B75"/>
    <w:rsid w:val="6F502861"/>
    <w:rsid w:val="6FC37B49"/>
    <w:rsid w:val="7078145B"/>
    <w:rsid w:val="70F119BE"/>
    <w:rsid w:val="7154435F"/>
    <w:rsid w:val="71E55AB3"/>
    <w:rsid w:val="72E05182"/>
    <w:rsid w:val="737C0449"/>
    <w:rsid w:val="73A744CA"/>
    <w:rsid w:val="73F96258"/>
    <w:rsid w:val="76034901"/>
    <w:rsid w:val="76AF342A"/>
    <w:rsid w:val="78880CC7"/>
    <w:rsid w:val="78DD5110"/>
    <w:rsid w:val="7A181E9B"/>
    <w:rsid w:val="7A2541BD"/>
    <w:rsid w:val="7B0D3B17"/>
    <w:rsid w:val="7B5D7796"/>
    <w:rsid w:val="7B862410"/>
    <w:rsid w:val="7C1A4952"/>
    <w:rsid w:val="7C807FE2"/>
    <w:rsid w:val="7CF60FA1"/>
    <w:rsid w:val="7D431C7E"/>
    <w:rsid w:val="7D501B38"/>
    <w:rsid w:val="7D60282A"/>
    <w:rsid w:val="7EC17EBE"/>
    <w:rsid w:val="7EEF7D57"/>
    <w:rsid w:val="7F2210D2"/>
    <w:rsid w:val="7F7E1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282B583-BBDC-4FAC-A00D-8AFE71BD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Normal Indent" w:uiPriority="99" w:qFormat="1"/>
    <w:lsdException w:name="annotation text" w:qFormat="1"/>
    <w:lsdException w:name="header" w:uiPriority="99" w:qFormat="1"/>
    <w:lsdException w:name="footer" w:uiPriority="99"/>
    <w:lsdException w:name="caption" w:semiHidden="1" w:unhideWhenUsed="1" w:qFormat="1"/>
    <w:lsdException w:name="page number" w:qFormat="1"/>
    <w:lsdException w:name="Title" w:qFormat="1"/>
    <w:lsdException w:name="Default Paragraph Font" w:semiHidden="1"/>
    <w:lsdException w:name="Body Text" w:uiPriority="99" w:qFormat="1"/>
    <w:lsdException w:name="Body Text Indent" w:uiPriority="99" w:qFormat="1"/>
    <w:lsdException w:name="Subtitle" w:qFormat="1"/>
    <w:lsdException w:name="Salutation" w:uiPriority="99" w:qFormat="1"/>
    <w:lsdException w:name="Date" w:uiPriority="99"/>
    <w:lsdException w:name="Note Heading" w:uiPriority="99"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9"/>
    <w:qFormat/>
    <w:pPr>
      <w:keepNext/>
      <w:keepLines/>
      <w:spacing w:before="260" w:after="260" w:line="416" w:lineRule="auto"/>
      <w:outlineLvl w:val="2"/>
    </w:pPr>
    <w:rPr>
      <w:b/>
      <w:bCs/>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b/>
      <w:bCs/>
      <w:kern w:val="44"/>
      <w:sz w:val="44"/>
      <w:szCs w:val="44"/>
    </w:rPr>
  </w:style>
  <w:style w:type="character" w:customStyle="1" w:styleId="20">
    <w:name w:val="标题 2 字符"/>
    <w:link w:val="2"/>
    <w:rPr>
      <w:rFonts w:ascii="Arial" w:eastAsia="黑体" w:hAnsi="Arial" w:cs="Arial"/>
      <w:b/>
      <w:bCs/>
      <w:kern w:val="2"/>
      <w:sz w:val="32"/>
      <w:szCs w:val="32"/>
    </w:rPr>
  </w:style>
  <w:style w:type="character" w:customStyle="1" w:styleId="30">
    <w:name w:val="标题 3 字符"/>
    <w:link w:val="3"/>
    <w:uiPriority w:val="99"/>
    <w:rPr>
      <w:b/>
      <w:bCs/>
      <w:kern w:val="2"/>
      <w:sz w:val="32"/>
      <w:szCs w:val="32"/>
    </w:rPr>
  </w:style>
  <w:style w:type="paragraph" w:styleId="a3">
    <w:name w:val="Note Heading"/>
    <w:basedOn w:val="a"/>
    <w:next w:val="a"/>
    <w:link w:val="a4"/>
    <w:uiPriority w:val="99"/>
    <w:qFormat/>
    <w:pPr>
      <w:jc w:val="center"/>
    </w:pPr>
    <w:rPr>
      <w:szCs w:val="21"/>
    </w:rPr>
  </w:style>
  <w:style w:type="character" w:customStyle="1" w:styleId="a4">
    <w:name w:val="注释标题 字符"/>
    <w:link w:val="a3"/>
    <w:uiPriority w:val="99"/>
    <w:rPr>
      <w:kern w:val="2"/>
      <w:sz w:val="21"/>
      <w:szCs w:val="21"/>
    </w:rPr>
  </w:style>
  <w:style w:type="paragraph" w:styleId="a5">
    <w:name w:val="Normal Indent"/>
    <w:basedOn w:val="a"/>
    <w:uiPriority w:val="99"/>
    <w:qFormat/>
    <w:pPr>
      <w:ind w:firstLine="420"/>
    </w:pPr>
    <w:rPr>
      <w:szCs w:val="21"/>
    </w:rPr>
  </w:style>
  <w:style w:type="paragraph" w:styleId="a6">
    <w:name w:val="Document Map"/>
    <w:basedOn w:val="a"/>
    <w:link w:val="a7"/>
    <w:qFormat/>
    <w:pPr>
      <w:shd w:val="clear" w:color="auto" w:fill="000080"/>
    </w:pPr>
    <w:rPr>
      <w:szCs w:val="21"/>
    </w:rPr>
  </w:style>
  <w:style w:type="character" w:customStyle="1" w:styleId="a7">
    <w:name w:val="文档结构图 字符"/>
    <w:link w:val="a6"/>
    <w:rPr>
      <w:kern w:val="2"/>
      <w:sz w:val="21"/>
      <w:szCs w:val="21"/>
      <w:shd w:val="clear" w:color="auto" w:fill="000080"/>
    </w:rPr>
  </w:style>
  <w:style w:type="paragraph" w:styleId="a8">
    <w:name w:val="annotation text"/>
    <w:basedOn w:val="a"/>
    <w:link w:val="a9"/>
    <w:qFormat/>
    <w:pPr>
      <w:jc w:val="left"/>
    </w:pPr>
    <w:rPr>
      <w:szCs w:val="20"/>
    </w:rPr>
  </w:style>
  <w:style w:type="character" w:customStyle="1" w:styleId="a9">
    <w:name w:val="批注文字 字符"/>
    <w:link w:val="a8"/>
    <w:rPr>
      <w:kern w:val="2"/>
      <w:sz w:val="21"/>
    </w:rPr>
  </w:style>
  <w:style w:type="paragraph" w:styleId="aa">
    <w:name w:val="Salutation"/>
    <w:basedOn w:val="a"/>
    <w:next w:val="a"/>
    <w:link w:val="ab"/>
    <w:uiPriority w:val="99"/>
    <w:qFormat/>
    <w:rPr>
      <w:szCs w:val="21"/>
    </w:rPr>
  </w:style>
  <w:style w:type="character" w:customStyle="1" w:styleId="ab">
    <w:name w:val="称呼 字符"/>
    <w:link w:val="aa"/>
    <w:uiPriority w:val="99"/>
    <w:rPr>
      <w:kern w:val="2"/>
      <w:sz w:val="21"/>
      <w:szCs w:val="21"/>
    </w:rPr>
  </w:style>
  <w:style w:type="paragraph" w:styleId="ac">
    <w:name w:val="Body Text"/>
    <w:basedOn w:val="a"/>
    <w:link w:val="ad"/>
    <w:uiPriority w:val="99"/>
    <w:qFormat/>
    <w:rPr>
      <w:rFonts w:ascii="仿宋_GB2312" w:eastAsia="仿宋_GB2312" w:hAnsi="宋体"/>
      <w:sz w:val="24"/>
    </w:rPr>
  </w:style>
  <w:style w:type="character" w:customStyle="1" w:styleId="ad">
    <w:name w:val="正文文本 字符"/>
    <w:link w:val="ac"/>
    <w:uiPriority w:val="99"/>
    <w:rPr>
      <w:rFonts w:ascii="仿宋_GB2312" w:eastAsia="仿宋_GB2312" w:hAnsi="宋体"/>
      <w:kern w:val="2"/>
      <w:sz w:val="24"/>
      <w:szCs w:val="24"/>
    </w:rPr>
  </w:style>
  <w:style w:type="paragraph" w:styleId="ae">
    <w:name w:val="Body Text Indent"/>
    <w:basedOn w:val="a"/>
    <w:link w:val="af"/>
    <w:uiPriority w:val="99"/>
    <w:qFormat/>
    <w:pPr>
      <w:ind w:firstLineChars="200" w:firstLine="480"/>
    </w:pPr>
    <w:rPr>
      <w:rFonts w:eastAsia="仿宋_GB2312"/>
      <w:sz w:val="24"/>
    </w:rPr>
  </w:style>
  <w:style w:type="character" w:customStyle="1" w:styleId="af">
    <w:name w:val="正文文本缩进 字符"/>
    <w:link w:val="ae"/>
    <w:uiPriority w:val="99"/>
    <w:rPr>
      <w:rFonts w:eastAsia="仿宋_GB2312"/>
      <w:kern w:val="2"/>
      <w:sz w:val="24"/>
      <w:szCs w:val="24"/>
    </w:rPr>
  </w:style>
  <w:style w:type="paragraph" w:styleId="af0">
    <w:name w:val="Plain Text"/>
    <w:basedOn w:val="a"/>
    <w:link w:val="af1"/>
    <w:rPr>
      <w:rFonts w:ascii="宋体" w:hAnsi="Courier New"/>
      <w:szCs w:val="21"/>
    </w:rPr>
  </w:style>
  <w:style w:type="character" w:customStyle="1" w:styleId="af1">
    <w:name w:val="纯文本 字符"/>
    <w:link w:val="af0"/>
    <w:rPr>
      <w:rFonts w:ascii="宋体" w:hAnsi="Courier New" w:cs="黑体"/>
      <w:kern w:val="2"/>
      <w:sz w:val="21"/>
      <w:szCs w:val="21"/>
    </w:rPr>
  </w:style>
  <w:style w:type="paragraph" w:styleId="af2">
    <w:name w:val="Date"/>
    <w:basedOn w:val="a"/>
    <w:next w:val="a"/>
    <w:link w:val="af3"/>
    <w:uiPriority w:val="99"/>
    <w:rPr>
      <w:rFonts w:ascii="仿宋_GB2312" w:eastAsia="仿宋_GB2312"/>
      <w:sz w:val="24"/>
      <w:szCs w:val="20"/>
    </w:rPr>
  </w:style>
  <w:style w:type="character" w:customStyle="1" w:styleId="af3">
    <w:name w:val="日期 字符"/>
    <w:link w:val="af2"/>
    <w:uiPriority w:val="99"/>
    <w:rPr>
      <w:rFonts w:ascii="仿宋_GB2312" w:eastAsia="仿宋_GB2312"/>
      <w:kern w:val="2"/>
      <w:sz w:val="24"/>
    </w:rPr>
  </w:style>
  <w:style w:type="paragraph" w:styleId="21">
    <w:name w:val="Body Text Indent 2"/>
    <w:basedOn w:val="a"/>
    <w:link w:val="22"/>
    <w:uiPriority w:val="99"/>
    <w:pPr>
      <w:spacing w:line="360" w:lineRule="auto"/>
      <w:ind w:right="3" w:firstLine="480"/>
    </w:pPr>
    <w:rPr>
      <w:rFonts w:ascii="宋体"/>
      <w:color w:val="FF0000"/>
      <w:szCs w:val="21"/>
    </w:rPr>
  </w:style>
  <w:style w:type="character" w:customStyle="1" w:styleId="22">
    <w:name w:val="正文文本缩进 2 字符"/>
    <w:link w:val="21"/>
    <w:uiPriority w:val="99"/>
    <w:rPr>
      <w:rFonts w:ascii="宋体" w:cs="宋体"/>
      <w:color w:val="FF0000"/>
      <w:kern w:val="2"/>
      <w:sz w:val="21"/>
      <w:szCs w:val="21"/>
    </w:rPr>
  </w:style>
  <w:style w:type="paragraph" w:styleId="af4">
    <w:name w:val="Balloon Text"/>
    <w:basedOn w:val="a"/>
    <w:link w:val="af5"/>
    <w:rPr>
      <w:sz w:val="18"/>
      <w:szCs w:val="18"/>
    </w:rPr>
  </w:style>
  <w:style w:type="character" w:customStyle="1" w:styleId="af5">
    <w:name w:val="批注框文本 字符"/>
    <w:link w:val="af4"/>
    <w:locked/>
    <w:rPr>
      <w:kern w:val="2"/>
      <w:sz w:val="18"/>
      <w:szCs w:val="18"/>
    </w:rPr>
  </w:style>
  <w:style w:type="paragraph" w:styleId="af6">
    <w:name w:val="footer"/>
    <w:basedOn w:val="a"/>
    <w:link w:val="af7"/>
    <w:uiPriority w:val="99"/>
    <w:pPr>
      <w:tabs>
        <w:tab w:val="center" w:pos="4153"/>
        <w:tab w:val="right" w:pos="8306"/>
      </w:tabs>
      <w:snapToGrid w:val="0"/>
      <w:jc w:val="left"/>
    </w:pPr>
    <w:rPr>
      <w:sz w:val="18"/>
      <w:szCs w:val="20"/>
    </w:rPr>
  </w:style>
  <w:style w:type="character" w:customStyle="1" w:styleId="af7">
    <w:name w:val="页脚 字符"/>
    <w:link w:val="af6"/>
    <w:uiPriority w:val="99"/>
    <w:rPr>
      <w:kern w:val="2"/>
      <w:sz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rPr>
      <w:kern w:val="2"/>
      <w:sz w:val="18"/>
      <w:szCs w:val="18"/>
    </w:rPr>
  </w:style>
  <w:style w:type="paragraph" w:styleId="TOC1">
    <w:name w:val="toc 1"/>
    <w:basedOn w:val="a"/>
    <w:next w:val="a"/>
    <w:uiPriority w:val="99"/>
    <w:pPr>
      <w:numPr>
        <w:numId w:val="1"/>
      </w:numPr>
      <w:tabs>
        <w:tab w:val="left" w:pos="420"/>
        <w:tab w:val="right" w:leader="dot" w:pos="8296"/>
      </w:tabs>
      <w:adjustRightInd w:val="0"/>
      <w:spacing w:line="480" w:lineRule="auto"/>
      <w:textAlignment w:val="baseline"/>
    </w:pPr>
    <w:rPr>
      <w:rFonts w:ascii="宋体" w:eastAsia="Arial Unicode MS"/>
      <w:b/>
      <w:kern w:val="0"/>
      <w:sz w:val="18"/>
      <w:szCs w:val="18"/>
    </w:rPr>
  </w:style>
  <w:style w:type="paragraph" w:styleId="31">
    <w:name w:val="Body Text Indent 3"/>
    <w:basedOn w:val="a"/>
    <w:link w:val="32"/>
    <w:uiPriority w:val="99"/>
    <w:pPr>
      <w:pBdr>
        <w:top w:val="single" w:sz="4" w:space="1" w:color="auto"/>
        <w:left w:val="single" w:sz="4" w:space="4" w:color="auto"/>
        <w:bottom w:val="single" w:sz="4" w:space="1" w:color="auto"/>
        <w:right w:val="single" w:sz="4" w:space="4" w:color="auto"/>
      </w:pBdr>
      <w:spacing w:after="80" w:line="360" w:lineRule="auto"/>
      <w:ind w:firstLine="420"/>
    </w:pPr>
    <w:rPr>
      <w:rFonts w:eastAsia="隶书"/>
      <w:szCs w:val="21"/>
    </w:rPr>
  </w:style>
  <w:style w:type="character" w:customStyle="1" w:styleId="32">
    <w:name w:val="正文文本缩进 3 字符"/>
    <w:link w:val="31"/>
    <w:uiPriority w:val="99"/>
    <w:rPr>
      <w:rFonts w:eastAsia="隶书"/>
      <w:kern w:val="2"/>
      <w:sz w:val="21"/>
      <w:szCs w:val="21"/>
    </w:rPr>
  </w:style>
  <w:style w:type="paragraph" w:styleId="23">
    <w:name w:val="Body Text 2"/>
    <w:basedOn w:val="a"/>
    <w:link w:val="24"/>
    <w:uiPriority w:val="99"/>
    <w:pPr>
      <w:spacing w:after="80" w:line="312" w:lineRule="auto"/>
      <w:ind w:firstLine="540"/>
    </w:pPr>
    <w:rPr>
      <w:rFonts w:ascii="宋体"/>
      <w:szCs w:val="21"/>
    </w:rPr>
  </w:style>
  <w:style w:type="character" w:customStyle="1" w:styleId="24">
    <w:name w:val="正文文本 2 字符"/>
    <w:link w:val="23"/>
    <w:uiPriority w:val="99"/>
    <w:rPr>
      <w:rFonts w:ascii="宋体" w:cs="宋体"/>
      <w:kern w:val="2"/>
      <w:sz w:val="21"/>
      <w:szCs w:val="21"/>
    </w:rPr>
  </w:style>
  <w:style w:type="paragraph" w:styleId="afa">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fb">
    <w:name w:val="annotation subject"/>
    <w:basedOn w:val="a8"/>
    <w:next w:val="a8"/>
    <w:link w:val="afc"/>
    <w:qFormat/>
    <w:rPr>
      <w:b/>
      <w:bCs/>
      <w:szCs w:val="24"/>
    </w:rPr>
  </w:style>
  <w:style w:type="character" w:customStyle="1" w:styleId="afc">
    <w:name w:val="批注主题 字符"/>
    <w:link w:val="afb"/>
    <w:rPr>
      <w:b/>
      <w:bCs/>
      <w:kern w:val="2"/>
      <w:sz w:val="21"/>
      <w:szCs w:val="24"/>
    </w:rPr>
  </w:style>
  <w:style w:type="table" w:styleId="af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rPr>
  </w:style>
  <w:style w:type="character" w:styleId="aff">
    <w:name w:val="page number"/>
    <w:basedOn w:val="a0"/>
    <w:qFormat/>
  </w:style>
  <w:style w:type="character" w:styleId="aff0">
    <w:name w:val="Hyperlink"/>
    <w:uiPriority w:val="99"/>
    <w:rPr>
      <w:color w:val="0000FF"/>
      <w:u w:val="single"/>
    </w:rPr>
  </w:style>
  <w:style w:type="character" w:styleId="aff1">
    <w:name w:val="annotation reference"/>
    <w:rPr>
      <w:sz w:val="21"/>
      <w:szCs w:val="21"/>
    </w:rPr>
  </w:style>
  <w:style w:type="character" w:customStyle="1" w:styleId="CharChar101">
    <w:name w:val="Char Char101"/>
    <w:uiPriority w:val="99"/>
    <w:rPr>
      <w:rFonts w:eastAsia="宋体" w:cs="Times New Roman"/>
      <w:b/>
      <w:bCs/>
      <w:kern w:val="2"/>
      <w:sz w:val="32"/>
      <w:szCs w:val="32"/>
      <w:lang w:val="en-US" w:eastAsia="zh-CN"/>
    </w:rPr>
  </w:style>
  <w:style w:type="character" w:customStyle="1" w:styleId="ArialChar">
    <w:name w:val="正文 + Arial Char"/>
    <w:rPr>
      <w:rFonts w:ascii="Arial" w:cs="Arial"/>
      <w:kern w:val="2"/>
      <w:sz w:val="21"/>
      <w:szCs w:val="24"/>
    </w:rPr>
  </w:style>
  <w:style w:type="character" w:customStyle="1" w:styleId="font01">
    <w:name w:val="font01"/>
    <w:qFormat/>
    <w:rPr>
      <w:rFonts w:ascii="宋体" w:eastAsia="宋体" w:hAnsi="宋体" w:cs="宋体" w:hint="eastAsia"/>
      <w:color w:val="000000"/>
      <w:sz w:val="20"/>
      <w:szCs w:val="20"/>
      <w:u w:val="none"/>
    </w:rPr>
  </w:style>
  <w:style w:type="character" w:customStyle="1" w:styleId="Char1">
    <w:name w:val="纯文本 Char1"/>
    <w:uiPriority w:val="99"/>
    <w:locked/>
    <w:rPr>
      <w:rFonts w:ascii="宋体" w:eastAsia="宋体" w:hAnsi="Courier New" w:cs="宋体"/>
      <w:kern w:val="2"/>
      <w:sz w:val="21"/>
      <w:szCs w:val="21"/>
      <w:lang w:val="en-US" w:eastAsia="zh-CN"/>
    </w:rPr>
  </w:style>
  <w:style w:type="character" w:customStyle="1" w:styleId="CharChar4">
    <w:name w:val="Char Char4"/>
    <w:uiPriority w:val="99"/>
    <w:rPr>
      <w:rFonts w:ascii="Courier New" w:eastAsia="宋体" w:hAnsi="Courier New" w:cs="Courier New"/>
      <w:sz w:val="21"/>
      <w:szCs w:val="21"/>
      <w:lang w:val="en-US" w:eastAsia="zh-CN"/>
    </w:rPr>
  </w:style>
  <w:style w:type="character" w:customStyle="1" w:styleId="CharChar3">
    <w:name w:val="Char Char3"/>
    <w:uiPriority w:val="99"/>
    <w:rPr>
      <w:rFonts w:cs="Times New Roman"/>
    </w:rPr>
  </w:style>
  <w:style w:type="character" w:customStyle="1" w:styleId="f121">
    <w:name w:val="f121"/>
    <w:uiPriority w:val="99"/>
    <w:rPr>
      <w:rFonts w:cs="Times New Roman"/>
      <w:spacing w:val="0"/>
      <w:sz w:val="18"/>
      <w:szCs w:val="18"/>
      <w:u w:val="none"/>
    </w:rPr>
  </w:style>
  <w:style w:type="character" w:customStyle="1" w:styleId="unnamed11">
    <w:name w:val="unnamed11"/>
    <w:rPr>
      <w:color w:val="000000"/>
      <w:spacing w:val="450"/>
      <w:sz w:val="18"/>
      <w:szCs w:val="18"/>
    </w:rPr>
  </w:style>
  <w:style w:type="character" w:customStyle="1" w:styleId="CharChar11">
    <w:name w:val="Char Char11"/>
    <w:uiPriority w:val="99"/>
    <w:locked/>
    <w:rPr>
      <w:rFonts w:ascii="宋体" w:eastAsia="宋体" w:hAnsi="Courier New" w:cs="宋体"/>
      <w:kern w:val="2"/>
      <w:sz w:val="21"/>
      <w:szCs w:val="21"/>
      <w:lang w:val="en-US" w:eastAsia="zh-CN"/>
    </w:rPr>
  </w:style>
  <w:style w:type="paragraph" w:customStyle="1" w:styleId="aff2">
    <w:name w:val="附注－正文"/>
    <w:basedOn w:val="ae"/>
    <w:uiPriority w:val="99"/>
    <w:pPr>
      <w:adjustRightInd w:val="0"/>
      <w:snapToGrid w:val="0"/>
      <w:spacing w:afterLines="50" w:line="360" w:lineRule="auto"/>
      <w:ind w:firstLine="200"/>
    </w:pPr>
    <w:rPr>
      <w:rFonts w:eastAsia="宋体"/>
      <w:sz w:val="21"/>
      <w:szCs w:val="21"/>
    </w:rPr>
  </w:style>
  <w:style w:type="paragraph" w:customStyle="1" w:styleId="CharCharCharChar">
    <w:name w:val="Char Char Char Char"/>
    <w:basedOn w:val="a"/>
    <w:pPr>
      <w:widowControl/>
      <w:autoSpaceDE w:val="0"/>
      <w:autoSpaceDN w:val="0"/>
      <w:adjustRightInd w:val="0"/>
      <w:spacing w:after="160" w:line="240" w:lineRule="exact"/>
      <w:jc w:val="left"/>
    </w:pPr>
    <w:rPr>
      <w:szCs w:val="21"/>
    </w:rPr>
  </w:style>
  <w:style w:type="paragraph" w:customStyle="1" w:styleId="CharCharCharCharCharCharCharChar">
    <w:name w:val="Char Char Char Char Char Char Char Char"/>
    <w:basedOn w:val="a"/>
    <w:uiPriority w:val="99"/>
    <w:pPr>
      <w:widowControl/>
      <w:spacing w:after="160" w:line="240" w:lineRule="exact"/>
      <w:jc w:val="left"/>
    </w:pPr>
    <w:rPr>
      <w:kern w:val="0"/>
      <w:sz w:val="20"/>
      <w:szCs w:val="20"/>
    </w:rPr>
  </w:style>
  <w:style w:type="paragraph" w:styleId="aff3">
    <w:name w:val="List Paragraph"/>
    <w:basedOn w:val="a"/>
    <w:uiPriority w:val="34"/>
    <w:qFormat/>
    <w:pPr>
      <w:ind w:firstLineChars="200" w:firstLine="420"/>
    </w:pPr>
  </w:style>
  <w:style w:type="paragraph" w:customStyle="1" w:styleId="Default">
    <w:name w:val="Default"/>
    <w:uiPriority w:val="99"/>
    <w:pPr>
      <w:widowControl w:val="0"/>
      <w:autoSpaceDE w:val="0"/>
      <w:autoSpaceDN w:val="0"/>
      <w:adjustRightInd w:val="0"/>
    </w:pPr>
    <w:rPr>
      <w:rFonts w:ascii="宋体" w:cs="宋体"/>
      <w:color w:val="000000"/>
      <w:sz w:val="24"/>
      <w:szCs w:val="24"/>
    </w:rPr>
  </w:style>
  <w:style w:type="paragraph" w:customStyle="1" w:styleId="-3">
    <w:name w:val="附注-标题3"/>
    <w:uiPriority w:val="99"/>
    <w:pPr>
      <w:tabs>
        <w:tab w:val="left" w:pos="1125"/>
      </w:tabs>
      <w:spacing w:beforeLines="25" w:afterLines="25" w:line="360" w:lineRule="auto"/>
      <w:ind w:left="1125" w:hanging="720"/>
      <w:outlineLvl w:val="1"/>
    </w:pPr>
    <w:rPr>
      <w:rFonts w:ascii="Arial Narrow" w:hAnsi="Arial Narrow" w:cs="Arial Narrow"/>
      <w:b/>
      <w:bCs/>
      <w:kern w:val="2"/>
      <w:sz w:val="21"/>
      <w:szCs w:val="21"/>
    </w:rPr>
  </w:style>
  <w:style w:type="paragraph" w:customStyle="1" w:styleId="11">
    <w:name w:val="1"/>
    <w:basedOn w:val="a"/>
    <w:next w:val="af0"/>
    <w:uiPriority w:val="99"/>
    <w:pPr>
      <w:adjustRightInd w:val="0"/>
      <w:spacing w:after="120" w:line="300" w:lineRule="auto"/>
      <w:jc w:val="left"/>
      <w:textAlignment w:val="baseline"/>
    </w:pPr>
    <w:rPr>
      <w:rFonts w:ascii="Courier New" w:hAnsi="Courier New" w:cs="Courier New"/>
      <w:kern w:val="0"/>
      <w:szCs w:val="21"/>
    </w:rPr>
  </w:style>
  <w:style w:type="paragraph" w:customStyle="1" w:styleId="CM1">
    <w:name w:val="CM1"/>
    <w:basedOn w:val="a"/>
    <w:next w:val="a"/>
    <w:uiPriority w:val="99"/>
    <w:pPr>
      <w:autoSpaceDE w:val="0"/>
      <w:autoSpaceDN w:val="0"/>
      <w:adjustRightInd w:val="0"/>
      <w:jc w:val="left"/>
    </w:pPr>
    <w:rPr>
      <w:rFonts w:ascii="宋体" w:cs="宋体"/>
      <w:kern w:val="0"/>
      <w:sz w:val="24"/>
    </w:rPr>
  </w:style>
  <w:style w:type="paragraph" w:customStyle="1" w:styleId="CharCharCharCharCharChar1CharCharChar">
    <w:name w:val="Char Char Char Char Char Char1 Char Char Char"/>
    <w:basedOn w:val="a"/>
    <w:uiPriority w:val="99"/>
    <w:pPr>
      <w:autoSpaceDE w:val="0"/>
      <w:autoSpaceDN w:val="0"/>
      <w:adjustRightInd w:val="0"/>
      <w:jc w:val="left"/>
      <w:textAlignment w:val="baseline"/>
    </w:pPr>
    <w:rPr>
      <w:rFonts w:eastAsia="方正仿宋简体"/>
      <w:sz w:val="32"/>
      <w:szCs w:val="32"/>
    </w:rPr>
  </w:style>
  <w:style w:type="paragraph" w:customStyle="1" w:styleId="Char">
    <w:name w:val="Char"/>
    <w:basedOn w:val="a6"/>
    <w:rPr>
      <w:rFonts w:ascii="Tahoma" w:hAnsi="Tahoma" w:cs="Tahoma"/>
      <w:sz w:val="24"/>
      <w:szCs w:val="24"/>
    </w:rPr>
  </w:style>
  <w:style w:type="paragraph" w:customStyle="1" w:styleId="aff4">
    <w:name w:val="附注－标题二"/>
    <w:basedOn w:val="a"/>
    <w:uiPriority w:val="99"/>
    <w:pPr>
      <w:keepNext/>
      <w:numPr>
        <w:numId w:val="2"/>
      </w:numPr>
      <w:tabs>
        <w:tab w:val="left" w:pos="444"/>
        <w:tab w:val="left" w:pos="504"/>
      </w:tabs>
      <w:adjustRightInd w:val="0"/>
      <w:snapToGrid w:val="0"/>
      <w:spacing w:line="460" w:lineRule="atLeast"/>
      <w:outlineLvl w:val="0"/>
    </w:pPr>
    <w:rPr>
      <w:rFonts w:ascii="黑体" w:eastAsia="黑体" w:hAnsi="Arial Narrow" w:cs="黑体"/>
      <w:kern w:val="0"/>
      <w:sz w:val="24"/>
    </w:rPr>
  </w:style>
  <w:style w:type="paragraph" w:customStyle="1" w:styleId="CharCharCharCharCharCharCharCharCharCharCharCharChar">
    <w:name w:val="Char Char Char Char Char Char Char Char Char Char Char Char Char"/>
    <w:basedOn w:val="a"/>
    <w:qFormat/>
    <w:pPr>
      <w:snapToGrid w:val="0"/>
      <w:spacing w:line="360" w:lineRule="auto"/>
      <w:ind w:firstLineChars="200" w:firstLine="200"/>
    </w:pPr>
    <w:rPr>
      <w:rFonts w:eastAsia="仿宋_GB2312"/>
      <w:sz w:val="24"/>
    </w:rPr>
  </w:style>
  <w:style w:type="paragraph" w:customStyle="1" w:styleId="aff5">
    <w:name w:val="报告－收件人"/>
    <w:basedOn w:val="af0"/>
    <w:uiPriority w:val="99"/>
    <w:pPr>
      <w:spacing w:beforeLines="50" w:afterLines="50" w:line="360" w:lineRule="auto"/>
    </w:pPr>
    <w:rPr>
      <w:rFonts w:ascii="Times New Roman" w:hAnsi="Times New Roman"/>
      <w:b/>
      <w:bCs/>
      <w:sz w:val="28"/>
      <w:szCs w:val="28"/>
      <w:u w:val="single"/>
    </w:rPr>
  </w:style>
  <w:style w:type="paragraph" w:customStyle="1" w:styleId="123">
    <w:name w:val="123"/>
    <w:basedOn w:val="a"/>
    <w:pPr>
      <w:adjustRightInd w:val="0"/>
      <w:snapToGrid w:val="0"/>
      <w:spacing w:line="460" w:lineRule="atLeast"/>
      <w:ind w:firstLineChars="200" w:firstLine="200"/>
      <w:jc w:val="left"/>
    </w:pPr>
    <w:rPr>
      <w:rFonts w:ascii="仿宋_GB2312" w:eastAsia="仿宋_GB2312" w:hAnsi="宋体" w:cs="仿宋_GB2312"/>
      <w:sz w:val="26"/>
      <w:szCs w:val="26"/>
    </w:rPr>
  </w:style>
  <w:style w:type="paragraph" w:customStyle="1" w:styleId="25">
    <w:name w:val="2"/>
    <w:basedOn w:val="a"/>
    <w:next w:val="af0"/>
    <w:uiPriority w:val="99"/>
    <w:pPr>
      <w:adjustRightInd w:val="0"/>
      <w:spacing w:after="120" w:line="300" w:lineRule="auto"/>
      <w:jc w:val="left"/>
      <w:textAlignment w:val="baseline"/>
    </w:pPr>
    <w:rPr>
      <w:rFonts w:ascii="Courier New" w:hAnsi="Courier New" w:cs="Courier New"/>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oter" Target="footer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971</Words>
  <Characters>5540</Characters>
  <Application>Microsoft Office Word</Application>
  <DocSecurity>0</DocSecurity>
  <PresentationFormat/>
  <Lines>46</Lines>
  <Paragraphs>12</Paragraphs>
  <Slides>0</Slides>
  <Notes>0</Notes>
  <HiddenSlides>0</HiddenSlides>
  <MMClips>0</MMClips>
  <ScaleCrop>false</ScaleCrop>
  <Manager/>
  <Company>微软中国</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张 伟</cp:lastModifiedBy>
  <cp:revision>2</cp:revision>
  <cp:lastPrinted>2018-01-30T02:47:00Z</cp:lastPrinted>
  <dcterms:created xsi:type="dcterms:W3CDTF">2023-03-07T06:23:00Z</dcterms:created>
  <dcterms:modified xsi:type="dcterms:W3CDTF">2023-03-07T06:23:00Z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D02A47FC6A644491ACF61A144BB90AD6</vt:lpwstr>
  </property>
</Properties>
</file>